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40EC" w14:textId="384CC2A6" w:rsidR="00F43867" w:rsidRPr="00231324" w:rsidRDefault="00231324">
      <w:pPr>
        <w:rPr>
          <w:rFonts w:ascii="Times New Roman" w:hAnsi="Times New Roman" w:cs="Times New Roman"/>
          <w:b/>
          <w:bCs/>
        </w:rPr>
      </w:pPr>
      <w:r w:rsidRPr="00231324">
        <w:rPr>
          <w:rFonts w:ascii="Times New Roman" w:hAnsi="Times New Roman" w:cs="Times New Roman"/>
          <w:b/>
          <w:bCs/>
        </w:rPr>
        <w:t xml:space="preserve">Sentencing Procedure [From </w:t>
      </w:r>
      <w:proofErr w:type="spellStart"/>
      <w:r w:rsidRPr="00231324">
        <w:rPr>
          <w:rFonts w:ascii="Times New Roman" w:hAnsi="Times New Roman" w:cs="Times New Roman"/>
          <w:b/>
          <w:bCs/>
        </w:rPr>
        <w:t>Benchbook</w:t>
      </w:r>
      <w:proofErr w:type="spellEnd"/>
      <w:r w:rsidRPr="00231324">
        <w:rPr>
          <w:rFonts w:ascii="Times New Roman" w:hAnsi="Times New Roman" w:cs="Times New Roman"/>
          <w:b/>
          <w:bCs/>
        </w:rPr>
        <w:t xml:space="preserve"> 4.01.III.A-H]</w:t>
      </w:r>
    </w:p>
    <w:p w14:paraId="0290F754" w14:textId="77777777" w:rsidR="00231324" w:rsidRDefault="00231324">
      <w:pPr>
        <w:rPr>
          <w:rFonts w:ascii="Times New Roman" w:hAnsi="Times New Roman" w:cs="Times New Roman"/>
        </w:rPr>
      </w:pPr>
    </w:p>
    <w:p w14:paraId="3DB45E94" w14:textId="77777777" w:rsidR="00231324" w:rsidRPr="009D2686" w:rsidRDefault="00231324" w:rsidP="00231324">
      <w:pPr>
        <w:pStyle w:val="header3"/>
        <w:rPr>
          <w:color w:val="000000" w:themeColor="text1"/>
        </w:rPr>
      </w:pPr>
      <w:r w:rsidRPr="009D2686">
        <w:rPr>
          <w:color w:val="000000" w:themeColor="text1"/>
        </w:rPr>
        <w:t>A.</w:t>
      </w:r>
      <w:r w:rsidRPr="009D2686">
        <w:rPr>
          <w:color w:val="000000" w:themeColor="text1"/>
        </w:rPr>
        <w:tab/>
        <w:t xml:space="preserve">Opening </w:t>
      </w:r>
    </w:p>
    <w:p w14:paraId="4B9D2BE2" w14:textId="77777777" w:rsidR="00231324" w:rsidRPr="009D2686" w:rsidRDefault="00231324" w:rsidP="0023132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Ask:</w:t>
      </w:r>
    </w:p>
    <w:p w14:paraId="67A947F4"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Will counsel for the government introduce yourself?</w:t>
      </w:r>
    </w:p>
    <w:p w14:paraId="643A4716"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Will counsel for the defendant introduce yourself?</w:t>
      </w:r>
    </w:p>
    <w:p w14:paraId="2AC602F7"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(c)</w:t>
      </w:r>
      <w:r w:rsidRPr="009D2686">
        <w:rPr>
          <w:rFonts w:ascii="Times New Roman" w:hAnsi="Times New Roman" w:cs="Times New Roman"/>
          <w:color w:val="000000" w:themeColor="text1"/>
          <w:sz w:val="22"/>
          <w:szCs w:val="22"/>
        </w:rPr>
        <w:tab/>
        <w:t>Will the probation officer introduce yourself?</w:t>
      </w:r>
    </w:p>
    <w:p w14:paraId="096C8DC2"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(d)</w:t>
      </w:r>
      <w:r w:rsidRPr="009D2686">
        <w:rPr>
          <w:rFonts w:ascii="Times New Roman" w:hAnsi="Times New Roman" w:cs="Times New Roman"/>
          <w:color w:val="000000" w:themeColor="text1"/>
          <w:sz w:val="22"/>
          <w:szCs w:val="22"/>
        </w:rPr>
        <w:tab/>
        <w:t>[If applicable] Will the interpreter introduce yourself?</w:t>
      </w:r>
    </w:p>
    <w:p w14:paraId="2486FEA8" w14:textId="77777777" w:rsidR="00231324" w:rsidRPr="009D2686" w:rsidRDefault="00231324" w:rsidP="0023132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The courtroom deputy shall swear in the interpreter. </w:t>
      </w:r>
      <w:r w:rsidRPr="009D2686">
        <w:rPr>
          <w:rStyle w:val="italic"/>
          <w:rFonts w:cs="Times New Roman"/>
          <w:color w:val="000000" w:themeColor="text1"/>
        </w:rPr>
        <w:t>See</w:t>
      </w:r>
      <w:r w:rsidRPr="009D2686">
        <w:rPr>
          <w:rFonts w:ascii="Times New Roman" w:hAnsi="Times New Roman" w:cs="Times New Roman"/>
          <w:color w:val="000000" w:themeColor="text1"/>
        </w:rPr>
        <w:t xml:space="preserve"> section 7.08: Oaths, </w:t>
      </w:r>
      <w:r w:rsidRPr="009D2686">
        <w:rPr>
          <w:rStyle w:val="italic"/>
          <w:rFonts w:cs="Times New Roman"/>
          <w:color w:val="000000" w:themeColor="text1"/>
        </w:rPr>
        <w:t>infra,</w:t>
      </w:r>
      <w:r w:rsidRPr="009D2686">
        <w:rPr>
          <w:rFonts w:ascii="Times New Roman" w:hAnsi="Times New Roman" w:cs="Times New Roman"/>
          <w:color w:val="000000" w:themeColor="text1"/>
        </w:rPr>
        <w:t xml:space="preserve"> at “Oath to Interpreter.”</w:t>
      </w:r>
    </w:p>
    <w:p w14:paraId="69E428D4" w14:textId="77777777" w:rsidR="00231324" w:rsidRPr="009D2686" w:rsidRDefault="00231324" w:rsidP="0023132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 xml:space="preserve">To both counsel: </w:t>
      </w:r>
    </w:p>
    <w:p w14:paraId="70FF36E3"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 xml:space="preserve">I have received the following documents submitted by counsel in advance of the hearing: (list the documents: e.g., sentencing memoranda, letters, expert reports). </w:t>
      </w:r>
    </w:p>
    <w:p w14:paraId="09E9958F"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Do you have any other documents or letters for the court?</w:t>
      </w:r>
    </w:p>
    <w:p w14:paraId="611B426C" w14:textId="77777777" w:rsidR="00231324" w:rsidRPr="009D2686" w:rsidRDefault="00231324" w:rsidP="00231324">
      <w:pPr>
        <w:pStyle w:val="level123"/>
        <w:rPr>
          <w:rStyle w:val="italic"/>
          <w:rFonts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 xml:space="preserve">Ask the prosecutor: </w:t>
      </w:r>
    </w:p>
    <w:p w14:paraId="6DD02144"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 xml:space="preserve">(a) Do you have any witnesses or victims present in the courtroom? </w:t>
      </w:r>
    </w:p>
    <w:p w14:paraId="64992D74"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 xml:space="preserve">(b) Are you expecting an evidentiary hearing? </w:t>
      </w:r>
    </w:p>
    <w:p w14:paraId="6371AFCD"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(c) [If applicable] Will the victim(s) be making a statement?</w:t>
      </w:r>
    </w:p>
    <w:p w14:paraId="1B72448F" w14:textId="77777777" w:rsidR="00231324" w:rsidRPr="009D2686" w:rsidRDefault="00231324" w:rsidP="0023132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 xml:space="preserve">4. </w:t>
      </w:r>
      <w:r w:rsidRPr="009D2686">
        <w:rPr>
          <w:rFonts w:ascii="Times New Roman" w:hAnsi="Times New Roman" w:cs="Times New Roman"/>
          <w:color w:val="000000" w:themeColor="text1"/>
        </w:rPr>
        <w:tab/>
        <w:t xml:space="preserve">Ask the defense counsel: </w:t>
      </w:r>
    </w:p>
    <w:p w14:paraId="09BCE9CF"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Have you and your client read and discussed the presentence report (PSR)?</w:t>
      </w:r>
    </w:p>
    <w:p w14:paraId="2F626518"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 xml:space="preserve">Have you discussed the objections? </w:t>
      </w:r>
    </w:p>
    <w:p w14:paraId="6CCD1AB7"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(c)</w:t>
      </w:r>
      <w:r w:rsidRPr="009D2686">
        <w:rPr>
          <w:rFonts w:ascii="Times New Roman" w:hAnsi="Times New Roman" w:cs="Times New Roman"/>
          <w:color w:val="000000" w:themeColor="text1"/>
          <w:sz w:val="22"/>
          <w:szCs w:val="22"/>
        </w:rPr>
        <w:tab/>
        <w:t xml:space="preserve">Are you expecting an evidentiary hearing? </w:t>
      </w:r>
    </w:p>
    <w:p w14:paraId="1386C5E2"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(d)</w:t>
      </w:r>
      <w:r w:rsidRPr="009D2686">
        <w:rPr>
          <w:rFonts w:ascii="Times New Roman" w:hAnsi="Times New Roman" w:cs="Times New Roman"/>
          <w:color w:val="000000" w:themeColor="text1"/>
          <w:sz w:val="22"/>
          <w:szCs w:val="22"/>
        </w:rPr>
        <w:tab/>
        <w:t>Do you have any witnesses present in the courtroom?</w:t>
      </w:r>
    </w:p>
    <w:p w14:paraId="34623C0E" w14:textId="77777777" w:rsidR="00231324" w:rsidRPr="009D2686" w:rsidRDefault="00231324" w:rsidP="00231324">
      <w:pPr>
        <w:pStyle w:val="header3"/>
        <w:rPr>
          <w:color w:val="000000" w:themeColor="text1"/>
        </w:rPr>
      </w:pPr>
      <w:r w:rsidRPr="009D2686">
        <w:rPr>
          <w:color w:val="000000" w:themeColor="text1"/>
        </w:rPr>
        <w:t>B.</w:t>
      </w:r>
      <w:r w:rsidRPr="009D2686">
        <w:rPr>
          <w:color w:val="000000" w:themeColor="text1"/>
        </w:rPr>
        <w:tab/>
        <w:t>Calculation of the Advisory Guideline Range</w:t>
      </w:r>
    </w:p>
    <w:p w14:paraId="37A6AD78" w14:textId="77777777" w:rsidR="00231324" w:rsidRPr="009D2686" w:rsidRDefault="00231324" w:rsidP="0023132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Ask both counsel:</w:t>
      </w:r>
    </w:p>
    <w:p w14:paraId="105999E8" w14:textId="77777777" w:rsidR="00231324" w:rsidRPr="009D2686" w:rsidRDefault="00231324" w:rsidP="00231324">
      <w:pPr>
        <w:pStyle w:val="colloquylevel2"/>
        <w:spacing w:line="280" w:lineRule="atLeast"/>
        <w:rPr>
          <w:rFonts w:ascii="Times New Roman" w:hAnsi="Times New Roman" w:cs="Times New Roman"/>
          <w:color w:val="000000" w:themeColor="text1"/>
          <w:sz w:val="22"/>
          <w:szCs w:val="22"/>
        </w:rPr>
      </w:pPr>
      <w:r w:rsidRPr="009D2686">
        <w:rPr>
          <w:rStyle w:val="QuoteChar"/>
          <w:rFonts w:ascii="Times New Roman" w:hAnsi="Times New Roman" w:cs="Times New Roman"/>
          <w:color w:val="000000" w:themeColor="text1"/>
          <w:sz w:val="22"/>
          <w:szCs w:val="22"/>
        </w:rPr>
        <w:t>(a)</w:t>
      </w:r>
      <w:r w:rsidRPr="009D2686">
        <w:rPr>
          <w:rStyle w:val="QuoteChar"/>
          <w:rFonts w:ascii="Times New Roman" w:hAnsi="Times New Roman" w:cs="Times New Roman"/>
          <w:color w:val="000000" w:themeColor="text1"/>
          <w:sz w:val="22"/>
          <w:szCs w:val="22"/>
        </w:rPr>
        <w:tab/>
        <w:t xml:space="preserve">I have read the objections to the presentence report. </w:t>
      </w:r>
      <w:proofErr w:type="gramStart"/>
      <w:r w:rsidRPr="009D2686">
        <w:rPr>
          <w:rStyle w:val="QuoteChar"/>
          <w:rFonts w:ascii="Times New Roman" w:hAnsi="Times New Roman" w:cs="Times New Roman"/>
          <w:color w:val="000000" w:themeColor="text1"/>
          <w:sz w:val="22"/>
          <w:szCs w:val="22"/>
        </w:rPr>
        <w:t>Do</w:t>
      </w:r>
      <w:proofErr w:type="gramEnd"/>
      <w:r w:rsidRPr="009D2686">
        <w:rPr>
          <w:rStyle w:val="QuoteChar"/>
          <w:rFonts w:ascii="Times New Roman" w:hAnsi="Times New Roman" w:cs="Times New Roman"/>
          <w:color w:val="000000" w:themeColor="text1"/>
          <w:sz w:val="22"/>
          <w:szCs w:val="22"/>
        </w:rPr>
        <w:t xml:space="preserve"> counsel want oral argume</w:t>
      </w:r>
      <w:r w:rsidRPr="009D2686">
        <w:rPr>
          <w:rFonts w:ascii="Times New Roman" w:hAnsi="Times New Roman" w:cs="Times New Roman"/>
          <w:color w:val="000000" w:themeColor="text1"/>
          <w:sz w:val="22"/>
          <w:szCs w:val="22"/>
        </w:rPr>
        <w:t>nt on the objections?</w:t>
      </w:r>
    </w:p>
    <w:p w14:paraId="58720D6E"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If there are fact disputes, do counsel want to make a proffer or is an evidentiary hearing necessary?</w:t>
      </w:r>
      <w:r w:rsidRPr="002D38B6">
        <w:rPr>
          <w:rStyle w:val="FootnoteReference"/>
          <w:rFonts w:cs="Times New Roman"/>
          <w:color w:val="000000" w:themeColor="text1"/>
          <w:sz w:val="22"/>
          <w:szCs w:val="22"/>
        </w:rPr>
        <w:footnoteReference w:id="1"/>
      </w:r>
    </w:p>
    <w:p w14:paraId="2A7A1EFC" w14:textId="77777777" w:rsidR="00231324" w:rsidRPr="002D38B6" w:rsidRDefault="00231324" w:rsidP="0023132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After hearing, make the following findings:</w:t>
      </w:r>
      <w:r w:rsidRPr="002D38B6">
        <w:rPr>
          <w:rStyle w:val="FootnoteReference"/>
          <w:rFonts w:cs="Times New Roman"/>
          <w:color w:val="000000" w:themeColor="text1"/>
        </w:rPr>
        <w:footnoteReference w:id="2"/>
      </w:r>
    </w:p>
    <w:p w14:paraId="2A038436" w14:textId="77777777" w:rsidR="00231324" w:rsidRPr="002D38B6" w:rsidRDefault="00231324" w:rsidP="00231324">
      <w:pPr>
        <w:pStyle w:val="colloquylevel2"/>
        <w:rPr>
          <w:rFonts w:ascii="Times New Roman" w:hAnsi="Times New Roman" w:cs="Times New Roman"/>
          <w:color w:val="000000" w:themeColor="text1"/>
          <w:sz w:val="22"/>
          <w:szCs w:val="22"/>
        </w:rPr>
      </w:pPr>
      <w:r w:rsidRPr="002D38B6">
        <w:rPr>
          <w:rFonts w:ascii="Times New Roman" w:hAnsi="Times New Roman" w:cs="Times New Roman"/>
          <w:color w:val="000000" w:themeColor="text1"/>
          <w:sz w:val="22"/>
          <w:szCs w:val="22"/>
        </w:rPr>
        <w:t>(a)</w:t>
      </w:r>
      <w:r w:rsidRPr="002D38B6">
        <w:rPr>
          <w:rFonts w:ascii="Times New Roman" w:hAnsi="Times New Roman" w:cs="Times New Roman"/>
          <w:color w:val="000000" w:themeColor="text1"/>
          <w:sz w:val="22"/>
          <w:szCs w:val="22"/>
        </w:rPr>
        <w:tab/>
        <w:t>I adopt the PSR without objections.</w:t>
      </w:r>
    </w:p>
    <w:p w14:paraId="63F3DD36" w14:textId="77777777" w:rsidR="00231324" w:rsidRPr="002D38B6" w:rsidRDefault="00231324" w:rsidP="00231324">
      <w:pPr>
        <w:pStyle w:val="colloquylevel2"/>
        <w:jc w:val="center"/>
        <w:rPr>
          <w:rFonts w:ascii="Times New Roman" w:hAnsi="Times New Roman" w:cs="Times New Roman"/>
          <w:color w:val="000000" w:themeColor="text1"/>
          <w:sz w:val="22"/>
          <w:szCs w:val="22"/>
        </w:rPr>
      </w:pPr>
      <w:r w:rsidRPr="002D38B6">
        <w:rPr>
          <w:rFonts w:ascii="Times New Roman" w:hAnsi="Times New Roman" w:cs="Times New Roman"/>
          <w:color w:val="000000" w:themeColor="text1"/>
          <w:sz w:val="22"/>
          <w:szCs w:val="22"/>
        </w:rPr>
        <w:t>[or]</w:t>
      </w:r>
    </w:p>
    <w:p w14:paraId="1D7A5967" w14:textId="77777777" w:rsidR="00231324" w:rsidRPr="002D38B6" w:rsidRDefault="00231324" w:rsidP="00231324">
      <w:pPr>
        <w:pStyle w:val="colloquylevel2"/>
        <w:rPr>
          <w:rFonts w:ascii="Times New Roman" w:hAnsi="Times New Roman" w:cs="Times New Roman"/>
          <w:color w:val="000000" w:themeColor="text1"/>
          <w:sz w:val="22"/>
          <w:szCs w:val="22"/>
        </w:rPr>
      </w:pPr>
      <w:r w:rsidRPr="002D38B6">
        <w:rPr>
          <w:rFonts w:ascii="Times New Roman" w:hAnsi="Times New Roman" w:cs="Times New Roman"/>
          <w:color w:val="000000" w:themeColor="text1"/>
          <w:sz w:val="22"/>
          <w:szCs w:val="22"/>
        </w:rPr>
        <w:t>(b)</w:t>
      </w:r>
      <w:r w:rsidRPr="002D38B6">
        <w:rPr>
          <w:rFonts w:ascii="Times New Roman" w:hAnsi="Times New Roman" w:cs="Times New Roman"/>
          <w:color w:val="000000" w:themeColor="text1"/>
          <w:sz w:val="22"/>
          <w:szCs w:val="22"/>
        </w:rPr>
        <w:tab/>
        <w:t>I resolve the objections as follows:</w:t>
      </w:r>
      <w:r w:rsidRPr="002D38B6">
        <w:rPr>
          <w:rStyle w:val="FootnoteReference"/>
          <w:rFonts w:cs="Times New Roman"/>
          <w:color w:val="000000" w:themeColor="text1"/>
          <w:sz w:val="22"/>
          <w:szCs w:val="22"/>
        </w:rPr>
        <w:footnoteReference w:id="3"/>
      </w:r>
    </w:p>
    <w:p w14:paraId="79C496C3" w14:textId="77777777" w:rsidR="00231324" w:rsidRPr="009D2686" w:rsidRDefault="00231324" w:rsidP="00231324">
      <w:pPr>
        <w:pStyle w:val="colloquylevel3"/>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lastRenderedPageBreak/>
        <w:t>(</w:t>
      </w:r>
      <w:proofErr w:type="spellStart"/>
      <w:r w:rsidRPr="009D2686">
        <w:rPr>
          <w:rFonts w:ascii="Times New Roman" w:hAnsi="Times New Roman" w:cs="Times New Roman"/>
          <w:color w:val="000000" w:themeColor="text1"/>
          <w:sz w:val="22"/>
          <w:szCs w:val="22"/>
        </w:rPr>
        <w:t>i</w:t>
      </w:r>
      <w:proofErr w:type="spellEnd"/>
      <w:r w:rsidRPr="009D2686">
        <w:rPr>
          <w:rFonts w:ascii="Times New Roman" w:hAnsi="Times New Roman" w:cs="Times New Roman"/>
          <w:color w:val="000000" w:themeColor="text1"/>
          <w:sz w:val="22"/>
          <w:szCs w:val="22"/>
        </w:rPr>
        <w:t>)</w:t>
      </w:r>
      <w:r w:rsidRPr="009D2686">
        <w:rPr>
          <w:rFonts w:ascii="Times New Roman" w:hAnsi="Times New Roman" w:cs="Times New Roman"/>
          <w:color w:val="000000" w:themeColor="text1"/>
          <w:sz w:val="22"/>
          <w:szCs w:val="22"/>
        </w:rPr>
        <w:tab/>
        <w:t>With respect to [describe issue], the court finds _____________.</w:t>
      </w:r>
    </w:p>
    <w:p w14:paraId="05D8A896" w14:textId="77777777" w:rsidR="00231324" w:rsidRPr="009D2686" w:rsidRDefault="00231324" w:rsidP="00231324">
      <w:pPr>
        <w:pStyle w:val="colloquylevel3"/>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(ii)</w:t>
      </w:r>
      <w:r w:rsidRPr="009D2686">
        <w:rPr>
          <w:rFonts w:ascii="Times New Roman" w:hAnsi="Times New Roman" w:cs="Times New Roman"/>
          <w:color w:val="000000" w:themeColor="text1"/>
          <w:sz w:val="22"/>
          <w:szCs w:val="22"/>
        </w:rPr>
        <w:tab/>
        <w:t xml:space="preserve">The remaining disputed issues will not affect sentencing, or will not be </w:t>
      </w:r>
      <w:proofErr w:type="gramStart"/>
      <w:r w:rsidRPr="009D2686">
        <w:rPr>
          <w:rFonts w:ascii="Times New Roman" w:hAnsi="Times New Roman" w:cs="Times New Roman"/>
          <w:color w:val="000000" w:themeColor="text1"/>
          <w:sz w:val="22"/>
          <w:szCs w:val="22"/>
        </w:rPr>
        <w:t>taken into account</w:t>
      </w:r>
      <w:proofErr w:type="gramEnd"/>
      <w:r w:rsidRPr="009D2686">
        <w:rPr>
          <w:rFonts w:ascii="Times New Roman" w:hAnsi="Times New Roman" w:cs="Times New Roman"/>
          <w:color w:val="000000" w:themeColor="text1"/>
          <w:sz w:val="22"/>
          <w:szCs w:val="22"/>
        </w:rPr>
        <w:t xml:space="preserve"> at sentencing, so no finding is necessary.</w:t>
      </w:r>
    </w:p>
    <w:p w14:paraId="63C82BC7" w14:textId="77777777" w:rsidR="00231324" w:rsidRPr="009D2686" w:rsidRDefault="00231324" w:rsidP="0023132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[If the government had filed notice under 21 U.S.C. § 851(a)(1)) of increased punishment based on prior convictions, ask the defendant:]</w:t>
      </w:r>
    </w:p>
    <w:p w14:paraId="11444E5B"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b/>
        <w:t>Do you affirm or deny that you were previously convicted as alleged in the information by the government? If you do not challenge the existence of a previous conviction before I sentence you, you cannot challenge the existence of those previous convictions on appeal or in a post-conviction proceeding. [21 U.S.C. § 851(b).]</w:t>
      </w:r>
    </w:p>
    <w:p w14:paraId="047EC377" w14:textId="77777777" w:rsidR="00231324" w:rsidRPr="009D2686" w:rsidRDefault="00231324" w:rsidP="0023132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[If, under Rule 11(c)(3)(A), the court had deferred its decision whether to accept a plea agreement that requires dismissal of charges (Rule 11(c)(1)(A)) or that would bind it to a specific sentence or specific sentencing terms (Rule 11(c)(1)(C), state:]</w:t>
      </w:r>
    </w:p>
    <w:p w14:paraId="0E1D6DDF"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I accept the provisions of the plea agreement (and upon the motion of the government the following charges are dismissed ____________).</w:t>
      </w:r>
      <w:r w:rsidRPr="002D38B6">
        <w:rPr>
          <w:rStyle w:val="FootnoteReference"/>
          <w:rFonts w:cs="Times New Roman"/>
          <w:color w:val="000000" w:themeColor="text1"/>
          <w:sz w:val="22"/>
          <w:szCs w:val="22"/>
        </w:rPr>
        <w:footnoteReference w:id="4"/>
      </w:r>
    </w:p>
    <w:p w14:paraId="1A0CBBFC" w14:textId="77777777" w:rsidR="00231324" w:rsidRPr="009D2686" w:rsidRDefault="00231324" w:rsidP="00231324">
      <w:pPr>
        <w:pStyle w:val="colloquylevel2"/>
        <w:jc w:val="center"/>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[or]</w:t>
      </w:r>
    </w:p>
    <w:p w14:paraId="75948052"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I reject the provisions of the plea agreement, and the defendant may withdraw the plea. If you do not withdraw your plea, I may decide the case less favorably than the plea agreement would have required.</w:t>
      </w:r>
      <w:r w:rsidRPr="002D38B6">
        <w:rPr>
          <w:rStyle w:val="FootnoteReference"/>
          <w:rFonts w:cs="Times New Roman"/>
          <w:color w:val="000000" w:themeColor="text1"/>
          <w:sz w:val="22"/>
          <w:szCs w:val="22"/>
        </w:rPr>
        <w:footnoteReference w:id="5"/>
      </w:r>
    </w:p>
    <w:p w14:paraId="5D0BB875" w14:textId="77777777" w:rsidR="00231324" w:rsidRPr="009D2686" w:rsidRDefault="00231324" w:rsidP="0023132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5.</w:t>
      </w:r>
      <w:r w:rsidRPr="009D2686">
        <w:rPr>
          <w:rFonts w:ascii="Times New Roman" w:hAnsi="Times New Roman" w:cs="Times New Roman"/>
          <w:color w:val="000000" w:themeColor="text1"/>
        </w:rPr>
        <w:tab/>
        <w:t>After making the preceding findings and calculations, state:</w:t>
      </w:r>
    </w:p>
    <w:p w14:paraId="25B04549"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 xml:space="preserve">After resolving the objections (if any), I calculate the following advisory guideline range: the defendant’s offense level is _____, and the defendant’s criminal history category is _____. This produces a guidelines range of _____ </w:t>
      </w:r>
      <w:proofErr w:type="spellStart"/>
      <w:r w:rsidRPr="009D2686">
        <w:rPr>
          <w:rFonts w:ascii="Times New Roman" w:hAnsi="Times New Roman" w:cs="Times New Roman"/>
          <w:color w:val="000000" w:themeColor="text1"/>
          <w:sz w:val="22"/>
          <w:szCs w:val="22"/>
        </w:rPr>
        <w:t>to</w:t>
      </w:r>
      <w:proofErr w:type="spellEnd"/>
      <w:r w:rsidRPr="009D2686">
        <w:rPr>
          <w:rFonts w:ascii="Times New Roman" w:hAnsi="Times New Roman" w:cs="Times New Roman"/>
          <w:color w:val="000000" w:themeColor="text1"/>
          <w:sz w:val="22"/>
          <w:szCs w:val="22"/>
        </w:rPr>
        <w:t xml:space="preserve"> _____ </w:t>
      </w:r>
      <w:proofErr w:type="spellStart"/>
      <w:r w:rsidRPr="009D2686">
        <w:rPr>
          <w:rFonts w:ascii="Times New Roman" w:hAnsi="Times New Roman" w:cs="Times New Roman"/>
          <w:color w:val="000000" w:themeColor="text1"/>
          <w:sz w:val="22"/>
          <w:szCs w:val="22"/>
        </w:rPr>
        <w:t>months</w:t>
      </w:r>
      <w:proofErr w:type="spellEnd"/>
      <w:r w:rsidRPr="009D2686">
        <w:rPr>
          <w:rFonts w:ascii="Times New Roman" w:hAnsi="Times New Roman" w:cs="Times New Roman"/>
          <w:color w:val="000000" w:themeColor="text1"/>
          <w:sz w:val="22"/>
          <w:szCs w:val="22"/>
        </w:rPr>
        <w:t xml:space="preserve"> imprisonment (or probation); a supervised release range following imprisonment of ____ </w:t>
      </w:r>
      <w:proofErr w:type="spellStart"/>
      <w:r w:rsidRPr="009D2686">
        <w:rPr>
          <w:rFonts w:ascii="Times New Roman" w:hAnsi="Times New Roman" w:cs="Times New Roman"/>
          <w:color w:val="000000" w:themeColor="text1"/>
          <w:sz w:val="22"/>
          <w:szCs w:val="22"/>
        </w:rPr>
        <w:t>to</w:t>
      </w:r>
      <w:proofErr w:type="spellEnd"/>
      <w:r w:rsidRPr="009D2686">
        <w:rPr>
          <w:rFonts w:ascii="Times New Roman" w:hAnsi="Times New Roman" w:cs="Times New Roman"/>
          <w:color w:val="000000" w:themeColor="text1"/>
          <w:sz w:val="22"/>
          <w:szCs w:val="22"/>
        </w:rPr>
        <w:t xml:space="preserve"> ____ years; and a fine range of _______ </w:t>
      </w:r>
      <w:proofErr w:type="spellStart"/>
      <w:r w:rsidRPr="009D2686">
        <w:rPr>
          <w:rFonts w:ascii="Times New Roman" w:hAnsi="Times New Roman" w:cs="Times New Roman"/>
          <w:color w:val="000000" w:themeColor="text1"/>
          <w:sz w:val="22"/>
          <w:szCs w:val="22"/>
        </w:rPr>
        <w:t>to</w:t>
      </w:r>
      <w:proofErr w:type="spellEnd"/>
      <w:r w:rsidRPr="009D2686">
        <w:rPr>
          <w:rFonts w:ascii="Times New Roman" w:hAnsi="Times New Roman" w:cs="Times New Roman"/>
          <w:color w:val="000000" w:themeColor="text1"/>
          <w:sz w:val="22"/>
          <w:szCs w:val="22"/>
        </w:rPr>
        <w:t xml:space="preserve"> _______. The special assessment is ____________.</w:t>
      </w:r>
    </w:p>
    <w:p w14:paraId="765EC0C2"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Are there any objections for the record?</w:t>
      </w:r>
    </w:p>
    <w:p w14:paraId="2C15B802" w14:textId="77777777" w:rsidR="00231324" w:rsidRPr="009D2686" w:rsidRDefault="00231324" w:rsidP="00231324">
      <w:pPr>
        <w:pStyle w:val="header3"/>
        <w:rPr>
          <w:color w:val="000000" w:themeColor="text1"/>
        </w:rPr>
      </w:pPr>
      <w:r w:rsidRPr="009D2686">
        <w:rPr>
          <w:color w:val="000000" w:themeColor="text1"/>
        </w:rPr>
        <w:t>C.</w:t>
      </w:r>
      <w:r w:rsidRPr="009D2686">
        <w:rPr>
          <w:color w:val="000000" w:themeColor="text1"/>
        </w:rPr>
        <w:tab/>
        <w:t xml:space="preserve">Departure </w:t>
      </w:r>
    </w:p>
    <w:p w14:paraId="4B6B0C49" w14:textId="77777777" w:rsidR="00231324" w:rsidRPr="009D2686" w:rsidRDefault="00231324" w:rsidP="00231324">
      <w:pPr>
        <w:pStyle w:val="colloquylevel1"/>
        <w:ind w:left="72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 xml:space="preserve">The court will now consider whether to grant departures from the guidelines range. </w:t>
      </w:r>
    </w:p>
    <w:p w14:paraId="64C32AB4" w14:textId="77777777" w:rsidR="00231324" w:rsidRPr="009D2686" w:rsidRDefault="00231324" w:rsidP="00231324">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 xml:space="preserve">[If a motion pursuant to U.S.S.G. § 5K1.1 has been filed, you may wish to call the parties to sidebar to determine whether to close the courtroom and seal the transcripts, or to consider the motion in chambers. </w:t>
      </w:r>
      <w:r w:rsidRPr="009D2686">
        <w:rPr>
          <w:rStyle w:val="italic"/>
          <w:rFonts w:cs="Times New Roman"/>
          <w:color w:val="000000" w:themeColor="text1"/>
        </w:rPr>
        <w:t>See</w:t>
      </w:r>
      <w:r w:rsidRPr="009D2686">
        <w:rPr>
          <w:rFonts w:ascii="Times New Roman" w:hAnsi="Times New Roman" w:cs="Times New Roman"/>
          <w:color w:val="000000" w:themeColor="text1"/>
        </w:rPr>
        <w:t xml:space="preserve"> U.S.S.G. § 5K1.1, comment. (</w:t>
      </w:r>
      <w:proofErr w:type="spellStart"/>
      <w:r w:rsidRPr="009D2686">
        <w:rPr>
          <w:rFonts w:ascii="Times New Roman" w:hAnsi="Times New Roman" w:cs="Times New Roman"/>
          <w:color w:val="000000" w:themeColor="text1"/>
        </w:rPr>
        <w:t>backg’d</w:t>
      </w:r>
      <w:proofErr w:type="spellEnd"/>
      <w:r w:rsidRPr="009D2686">
        <w:rPr>
          <w:rFonts w:ascii="Times New Roman" w:hAnsi="Times New Roman" w:cs="Times New Roman"/>
          <w:color w:val="000000" w:themeColor="text1"/>
        </w:rPr>
        <w:t>).]</w:t>
      </w:r>
    </w:p>
    <w:p w14:paraId="2E4A2198" w14:textId="77777777" w:rsidR="00231324" w:rsidRPr="0043610B" w:rsidRDefault="00231324" w:rsidP="00231324">
      <w:pPr>
        <w:pStyle w:val="colloquylevel3"/>
        <w:rPr>
          <w:rFonts w:ascii="Times New Roman" w:hAnsi="Times New Roman" w:cs="Times New Roman"/>
          <w:color w:val="000000" w:themeColor="text1"/>
        </w:rPr>
      </w:pPr>
      <w:r w:rsidRPr="009D2686">
        <w:rPr>
          <w:rFonts w:ascii="Times New Roman" w:hAnsi="Times New Roman" w:cs="Times New Roman"/>
          <w:color w:val="000000" w:themeColor="text1"/>
          <w:sz w:val="22"/>
          <w:szCs w:val="22"/>
        </w:rPr>
        <w:tab/>
      </w:r>
      <w:r w:rsidRPr="0043610B">
        <w:rPr>
          <w:rFonts w:ascii="Times New Roman" w:hAnsi="Times New Roman" w:cs="Times New Roman"/>
          <w:color w:val="000000" w:themeColor="text1"/>
        </w:rPr>
        <w:t>The government has filed a motion for a downward departure for substantial assistance to authorities pursuant to U.S.S.G. § 5K1.1 and/or 18 U.S.C. § 3553(e). Will the government please set forth the facts supporting its motion?</w:t>
      </w:r>
    </w:p>
    <w:p w14:paraId="6CF794C4" w14:textId="77777777" w:rsidR="00231324" w:rsidRPr="0043610B" w:rsidRDefault="00231324" w:rsidP="00231324">
      <w:pPr>
        <w:pStyle w:val="colloquylevel3"/>
        <w:rPr>
          <w:rFonts w:ascii="Times New Roman" w:hAnsi="Times New Roman" w:cs="Times New Roman"/>
          <w:color w:val="000000" w:themeColor="text1"/>
        </w:rPr>
      </w:pPr>
      <w:r w:rsidRPr="0043610B">
        <w:rPr>
          <w:rFonts w:ascii="Times New Roman" w:hAnsi="Times New Roman" w:cs="Times New Roman"/>
          <w:color w:val="000000" w:themeColor="text1"/>
        </w:rPr>
        <w:tab/>
        <w:t>Does the defendant have any comment on the government’s statement?</w:t>
      </w:r>
    </w:p>
    <w:p w14:paraId="71130728" w14:textId="77777777" w:rsidR="00231324" w:rsidRPr="0043610B" w:rsidRDefault="00231324" w:rsidP="00231324">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 xml:space="preserve">[If applicable] </w:t>
      </w:r>
      <w:r w:rsidRPr="0043610B">
        <w:rPr>
          <w:rFonts w:ascii="Times New Roman" w:hAnsi="Times New Roman" w:cs="Times New Roman"/>
          <w:color w:val="000000" w:themeColor="text1"/>
        </w:rPr>
        <w:t>The government has filed a motion for a downward departure for participation in the early disposition program pursuant to section 5K3.1 of the guidelines. What is the government’s recommendation?</w:t>
      </w:r>
    </w:p>
    <w:p w14:paraId="02066F5D" w14:textId="77777777" w:rsidR="00231324" w:rsidRPr="0043610B" w:rsidRDefault="00231324" w:rsidP="00231324">
      <w:pPr>
        <w:pStyle w:val="colloquylevel3"/>
        <w:ind w:left="1440"/>
        <w:rPr>
          <w:rFonts w:ascii="Times New Roman" w:hAnsi="Times New Roman" w:cs="Times New Roman"/>
          <w:color w:val="000000" w:themeColor="text1"/>
        </w:rPr>
      </w:pPr>
      <w:r w:rsidRPr="0043610B">
        <w:rPr>
          <w:rFonts w:ascii="Times New Roman" w:hAnsi="Times New Roman" w:cs="Times New Roman"/>
          <w:color w:val="000000" w:themeColor="text1"/>
        </w:rPr>
        <w:lastRenderedPageBreak/>
        <w:tab/>
        <w:t>What is the defendant’s position regarding the government’s recommendation?</w:t>
      </w:r>
    </w:p>
    <w:p w14:paraId="4BEAF091" w14:textId="77777777" w:rsidR="00231324" w:rsidRPr="009D2686" w:rsidRDefault="00231324" w:rsidP="00231324">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r>
      <w:r w:rsidRPr="009D2686">
        <w:rPr>
          <w:rFonts w:ascii="Times New Roman" w:hAnsi="Times New Roman" w:cs="Times New Roman"/>
          <w:color w:val="000000" w:themeColor="text1"/>
          <w:sz w:val="22"/>
        </w:rPr>
        <w:t xml:space="preserve">[If applicable] </w:t>
      </w:r>
      <w:r w:rsidRPr="009D2686">
        <w:rPr>
          <w:rFonts w:ascii="Times New Roman" w:hAnsi="Times New Roman" w:cs="Times New Roman"/>
          <w:color w:val="000000" w:themeColor="text1"/>
        </w:rPr>
        <w:t xml:space="preserve">The government has moved for an upward departure based on </w:t>
      </w:r>
      <w:r w:rsidRPr="009D2686">
        <w:rPr>
          <w:rFonts w:ascii="Times New Roman" w:hAnsi="Times New Roman" w:cs="Times New Roman"/>
          <w:color w:val="000000" w:themeColor="text1"/>
          <w:sz w:val="22"/>
        </w:rPr>
        <w:t>[list all grounds].</w:t>
      </w:r>
      <w:r w:rsidRPr="009D2686">
        <w:rPr>
          <w:rFonts w:ascii="Times New Roman" w:hAnsi="Times New Roman" w:cs="Times New Roman"/>
          <w:color w:val="000000" w:themeColor="text1"/>
        </w:rPr>
        <w:t xml:space="preserve"> Is there any opposition?</w:t>
      </w:r>
    </w:p>
    <w:p w14:paraId="0F1BC3D9"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(d)</w:t>
      </w:r>
      <w:r w:rsidRPr="009D2686">
        <w:rPr>
          <w:rFonts w:ascii="Times New Roman" w:hAnsi="Times New Roman" w:cs="Times New Roman"/>
          <w:color w:val="000000" w:themeColor="text1"/>
          <w:sz w:val="22"/>
          <w:szCs w:val="22"/>
        </w:rPr>
        <w:tab/>
        <w:t xml:space="preserve">[If applicable] </w:t>
      </w:r>
      <w:r w:rsidRPr="0043610B">
        <w:rPr>
          <w:rFonts w:ascii="Times New Roman" w:hAnsi="Times New Roman" w:cs="Times New Roman"/>
          <w:color w:val="000000" w:themeColor="text1"/>
        </w:rPr>
        <w:t>The defendant has moved for a downward departure based on [list all grounds]. Is there any opposition?</w:t>
      </w:r>
    </w:p>
    <w:p w14:paraId="373505CB"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(e)</w:t>
      </w:r>
      <w:r w:rsidRPr="009D2686">
        <w:rPr>
          <w:rFonts w:ascii="Times New Roman" w:hAnsi="Times New Roman" w:cs="Times New Roman"/>
          <w:color w:val="000000" w:themeColor="text1"/>
          <w:sz w:val="22"/>
          <w:szCs w:val="22"/>
        </w:rPr>
        <w:tab/>
        <w:t xml:space="preserve">[If applicable] </w:t>
      </w:r>
      <w:r w:rsidRPr="0043610B">
        <w:rPr>
          <w:rFonts w:ascii="Times New Roman" w:hAnsi="Times New Roman" w:cs="Times New Roman"/>
          <w:color w:val="000000" w:themeColor="text1"/>
        </w:rPr>
        <w:t>Although it was not raised by either party, I am considering an upward/downward departure based on [list all grounds]. Is there any opposition?</w:t>
      </w:r>
    </w:p>
    <w:p w14:paraId="082C0BCD" w14:textId="77777777" w:rsidR="00231324" w:rsidRPr="009D2686" w:rsidRDefault="00231324" w:rsidP="0023132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For each departure motion, state as applicable:</w:t>
      </w:r>
    </w:p>
    <w:p w14:paraId="1CCD5CCA" w14:textId="77777777" w:rsidR="00231324" w:rsidRPr="0043610B" w:rsidRDefault="00231324" w:rsidP="00231324">
      <w:pPr>
        <w:pStyle w:val="colloquylevel1"/>
        <w:rPr>
          <w:rStyle w:val="QuoteChar"/>
          <w:rFonts w:ascii="Times New Roman" w:hAnsi="Times New Roman" w:cs="Times New Roman"/>
          <w:color w:val="000000" w:themeColor="text1"/>
        </w:rPr>
      </w:pPr>
      <w:r w:rsidRPr="0043610B">
        <w:rPr>
          <w:rStyle w:val="QuoteChar"/>
          <w:rFonts w:ascii="Times New Roman" w:hAnsi="Times New Roman" w:cs="Times New Roman"/>
          <w:color w:val="000000" w:themeColor="text1"/>
        </w:rPr>
        <w:t>(a)</w:t>
      </w:r>
      <w:r w:rsidRPr="0043610B">
        <w:rPr>
          <w:rStyle w:val="QuoteChar"/>
          <w:rFonts w:ascii="Times New Roman" w:hAnsi="Times New Roman" w:cs="Times New Roman"/>
          <w:color w:val="000000" w:themeColor="text1"/>
        </w:rPr>
        <w:tab/>
        <w:t>I intend to depart downward in accordance with the government’s/defendant’s motion(s) [and/or the court’s own motion]. I believe this departure is consistent with</w:t>
      </w:r>
      <w:r w:rsidRPr="0043610B">
        <w:rPr>
          <w:rFonts w:ascii="Times New Roman" w:hAnsi="Times New Roman" w:cs="Times New Roman"/>
          <w:color w:val="000000" w:themeColor="text1"/>
        </w:rPr>
        <w:t xml:space="preserve"> [</w:t>
      </w:r>
      <w:r w:rsidRPr="0043610B">
        <w:rPr>
          <w:rStyle w:val="QuoteChar"/>
          <w:rFonts w:ascii="Times New Roman" w:hAnsi="Times New Roman" w:cs="Times New Roman"/>
          <w:color w:val="000000" w:themeColor="text1"/>
        </w:rPr>
        <w:t>detail the guidelines provision(s) with which the departure(s) is/are consistent].</w:t>
      </w:r>
    </w:p>
    <w:p w14:paraId="0D6D7665" w14:textId="77777777" w:rsidR="00231324" w:rsidRPr="0043610B" w:rsidRDefault="00231324" w:rsidP="00231324">
      <w:pPr>
        <w:pStyle w:val="colloquylevel1"/>
        <w:rPr>
          <w:rFonts w:ascii="Times New Roman" w:hAnsi="Times New Roman" w:cs="Times New Roman"/>
          <w:color w:val="000000" w:themeColor="text1"/>
        </w:rPr>
      </w:pPr>
      <w:r w:rsidRPr="0043610B">
        <w:rPr>
          <w:rFonts w:ascii="Times New Roman" w:hAnsi="Times New Roman" w:cs="Times New Roman"/>
          <w:color w:val="000000" w:themeColor="text1"/>
        </w:rPr>
        <w:t>(b)</w:t>
      </w:r>
      <w:r w:rsidRPr="0043610B">
        <w:rPr>
          <w:rFonts w:ascii="Times New Roman" w:hAnsi="Times New Roman" w:cs="Times New Roman"/>
          <w:color w:val="000000" w:themeColor="text1"/>
        </w:rPr>
        <w:tab/>
        <w:t>I intend to depart upward in accordance with the government’s motion [and/or the court’s own motion]. I believe this departure is consistent with [</w:t>
      </w:r>
      <w:r w:rsidRPr="0043610B">
        <w:rPr>
          <w:rStyle w:val="QuoteChar"/>
          <w:rFonts w:ascii="Times New Roman" w:hAnsi="Times New Roman" w:cs="Times New Roman"/>
          <w:color w:val="000000" w:themeColor="text1"/>
        </w:rPr>
        <w:t>detail the guidelines provision(s) with which the departure(s) is/are consistent].</w:t>
      </w:r>
    </w:p>
    <w:p w14:paraId="3B63BF55" w14:textId="77777777" w:rsidR="00231324" w:rsidRPr="0043610B" w:rsidRDefault="00231324" w:rsidP="00231324">
      <w:pPr>
        <w:pStyle w:val="colloquylevel1"/>
        <w:rPr>
          <w:rFonts w:ascii="Times New Roman" w:hAnsi="Times New Roman" w:cs="Times New Roman"/>
          <w:color w:val="000000" w:themeColor="text1"/>
        </w:rPr>
      </w:pPr>
      <w:r w:rsidRPr="0043610B">
        <w:rPr>
          <w:rFonts w:ascii="Times New Roman" w:hAnsi="Times New Roman" w:cs="Times New Roman"/>
          <w:color w:val="000000" w:themeColor="text1"/>
        </w:rPr>
        <w:t>(c)</w:t>
      </w:r>
      <w:r w:rsidRPr="0043610B">
        <w:rPr>
          <w:rFonts w:ascii="Times New Roman" w:hAnsi="Times New Roman" w:cs="Times New Roman"/>
          <w:color w:val="000000" w:themeColor="text1"/>
        </w:rPr>
        <w:tab/>
        <w:t xml:space="preserve">I do not intend to depart. Although departure is authorized in this case, I believe it is not warranted under the circumstances for the following reasons __________________. </w:t>
      </w:r>
    </w:p>
    <w:p w14:paraId="7CAFF405" w14:textId="77777777" w:rsidR="00231324" w:rsidRPr="009D2686" w:rsidRDefault="00231324" w:rsidP="00231324">
      <w:pPr>
        <w:pStyle w:val="colloquylevel1"/>
        <w:rPr>
          <w:rFonts w:ascii="Times New Roman" w:hAnsi="Times New Roman" w:cs="Times New Roman"/>
          <w:color w:val="000000" w:themeColor="text1"/>
          <w:sz w:val="22"/>
          <w:szCs w:val="22"/>
        </w:rPr>
      </w:pPr>
      <w:r w:rsidRPr="0043610B">
        <w:rPr>
          <w:rFonts w:ascii="Times New Roman" w:hAnsi="Times New Roman" w:cs="Times New Roman"/>
          <w:color w:val="000000" w:themeColor="text1"/>
        </w:rPr>
        <w:t>(d)</w:t>
      </w:r>
      <w:r w:rsidRPr="0043610B">
        <w:rPr>
          <w:rFonts w:ascii="Times New Roman" w:hAnsi="Times New Roman" w:cs="Times New Roman"/>
          <w:color w:val="000000" w:themeColor="text1"/>
        </w:rPr>
        <w:tab/>
        <w:t>I do not intend to depart because departure is not authorized under these facts.</w:t>
      </w:r>
      <w:r w:rsidRPr="009D2686">
        <w:rPr>
          <w:rFonts w:ascii="Times New Roman" w:hAnsi="Times New Roman" w:cs="Times New Roman"/>
          <w:color w:val="000000" w:themeColor="text1"/>
          <w:sz w:val="22"/>
          <w:szCs w:val="22"/>
        </w:rPr>
        <w:t xml:space="preserve"> [If applicable, add:] </w:t>
      </w:r>
      <w:r w:rsidRPr="0043610B">
        <w:rPr>
          <w:rFonts w:ascii="Times New Roman" w:hAnsi="Times New Roman" w:cs="Times New Roman"/>
          <w:color w:val="000000" w:themeColor="text1"/>
        </w:rPr>
        <w:t>Even if departure were authorized under these facts, I would exercise my discretion not to depart.</w:t>
      </w:r>
    </w:p>
    <w:p w14:paraId="05316359" w14:textId="77777777" w:rsidR="00231324" w:rsidRPr="009D2686" w:rsidRDefault="00231324" w:rsidP="00231324">
      <w:pPr>
        <w:pStyle w:val="header3"/>
        <w:rPr>
          <w:color w:val="000000" w:themeColor="text1"/>
        </w:rPr>
      </w:pPr>
      <w:r w:rsidRPr="009D2686">
        <w:rPr>
          <w:color w:val="000000" w:themeColor="text1"/>
        </w:rPr>
        <w:t>D.</w:t>
      </w:r>
      <w:r w:rsidRPr="009D2686">
        <w:rPr>
          <w:color w:val="000000" w:themeColor="text1"/>
        </w:rPr>
        <w:tab/>
        <w:t>Section 3553(a) Factors/Variances</w:t>
      </w:r>
    </w:p>
    <w:p w14:paraId="52BD06CD"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State: After calculating the guidelines and departures, and hearing argument, I must now consider the relevant factors set out by Congress at 18 U.S.C. § 3553(a) and ensure that I impose a sentence “sufficient, but not greater than necessary, to comply with the purposes” of sentencing. These purposes include the need for the sentence to reflect the seriousness of the crime, to promote respect for the law, and to provide just punishment for the offense. The sentence should also deter criminal conduct, protect the public from future crime by the defendant, and promote rehabilitation. In addition to the guidelines and policy statements, I must consider</w:t>
      </w:r>
    </w:p>
    <w:p w14:paraId="38BACC87"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“the nature and circumstances of the offense</w:t>
      </w:r>
      <w:proofErr w:type="gramStart"/>
      <w:r w:rsidRPr="009D2686">
        <w:rPr>
          <w:rFonts w:ascii="Times New Roman" w:hAnsi="Times New Roman" w:cs="Times New Roman"/>
          <w:color w:val="000000" w:themeColor="text1"/>
          <w:sz w:val="22"/>
          <w:szCs w:val="22"/>
        </w:rPr>
        <w:t>”;</w:t>
      </w:r>
      <w:proofErr w:type="gramEnd"/>
    </w:p>
    <w:p w14:paraId="714519A7"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“the history and characteristics of the defendant</w:t>
      </w:r>
      <w:proofErr w:type="gramStart"/>
      <w:r w:rsidRPr="009D2686">
        <w:rPr>
          <w:rFonts w:ascii="Times New Roman" w:hAnsi="Times New Roman" w:cs="Times New Roman"/>
          <w:color w:val="000000" w:themeColor="text1"/>
          <w:sz w:val="22"/>
          <w:szCs w:val="22"/>
        </w:rPr>
        <w:t>”;</w:t>
      </w:r>
      <w:proofErr w:type="gramEnd"/>
    </w:p>
    <w:p w14:paraId="02F607DE"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(c)</w:t>
      </w:r>
      <w:r w:rsidRPr="009D2686">
        <w:rPr>
          <w:rFonts w:ascii="Times New Roman" w:hAnsi="Times New Roman" w:cs="Times New Roman"/>
          <w:color w:val="000000" w:themeColor="text1"/>
          <w:sz w:val="22"/>
          <w:szCs w:val="22"/>
        </w:rPr>
        <w:tab/>
        <w:t>the need to avoid unwarranted sentence disparities among similarly situated defendants; and</w:t>
      </w:r>
    </w:p>
    <w:p w14:paraId="33988E37"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(d)</w:t>
      </w:r>
      <w:r w:rsidRPr="009D2686">
        <w:rPr>
          <w:rFonts w:ascii="Times New Roman" w:hAnsi="Times New Roman" w:cs="Times New Roman"/>
          <w:color w:val="000000" w:themeColor="text1"/>
          <w:sz w:val="22"/>
          <w:szCs w:val="22"/>
        </w:rPr>
        <w:tab/>
        <w:t>the types of sentences available.</w:t>
      </w:r>
    </w:p>
    <w:p w14:paraId="7E94A128"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Does the prosecutor wish to argue about the application of the factors set forth in section 3553(a), request a variance, or otherwise make a sentencing recommendation?</w:t>
      </w:r>
    </w:p>
    <w:p w14:paraId="26F76FD2"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w:t>
      </w:r>
      <w:r w:rsidRPr="009D2686">
        <w:rPr>
          <w:rFonts w:ascii="Times New Roman" w:hAnsi="Times New Roman" w:cs="Times New Roman"/>
          <w:color w:val="000000" w:themeColor="text1"/>
          <w:sz w:val="22"/>
          <w:szCs w:val="22"/>
        </w:rPr>
        <w:tab/>
        <w:t>Does the defense counsel wish to argue about the application of the factors set forth in section 3553(a), request a variance, or otherwise make a sentencing recommendation?</w:t>
      </w:r>
    </w:p>
    <w:p w14:paraId="7D89A187"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4.</w:t>
      </w:r>
      <w:r w:rsidRPr="009D2686">
        <w:rPr>
          <w:rFonts w:ascii="Times New Roman" w:hAnsi="Times New Roman" w:cs="Times New Roman"/>
          <w:color w:val="000000" w:themeColor="text1"/>
          <w:sz w:val="22"/>
          <w:szCs w:val="22"/>
        </w:rPr>
        <w:tab/>
        <w:t>The court is considering a downward [an upward] variance of ________ months for the following reasons [state reasons]. Does either party wish to comment or object?</w:t>
      </w:r>
    </w:p>
    <w:p w14:paraId="2406BADF" w14:textId="77777777" w:rsidR="00231324" w:rsidRPr="009D2686" w:rsidRDefault="00231324" w:rsidP="00231324">
      <w:pPr>
        <w:pStyle w:val="header3"/>
        <w:rPr>
          <w:color w:val="000000" w:themeColor="text1"/>
        </w:rPr>
      </w:pPr>
      <w:r w:rsidRPr="009D2686">
        <w:rPr>
          <w:color w:val="000000" w:themeColor="text1"/>
        </w:rPr>
        <w:t>E.</w:t>
      </w:r>
      <w:r w:rsidRPr="009D2686">
        <w:rPr>
          <w:color w:val="000000" w:themeColor="text1"/>
        </w:rPr>
        <w:tab/>
        <w:t xml:space="preserve">Final Statements </w:t>
      </w:r>
    </w:p>
    <w:p w14:paraId="313BB62F" w14:textId="77777777" w:rsidR="00231324" w:rsidRPr="009D2686" w:rsidRDefault="00231324" w:rsidP="00231324">
      <w:pPr>
        <w:rPr>
          <w:rFonts w:ascii="Times New Roman" w:hAnsi="Times New Roman"/>
          <w:color w:val="000000" w:themeColor="text1"/>
        </w:rPr>
      </w:pPr>
      <w:r w:rsidRPr="009D2686">
        <w:rPr>
          <w:rFonts w:ascii="Times New Roman" w:hAnsi="Times New Roman"/>
          <w:color w:val="000000" w:themeColor="text1"/>
        </w:rPr>
        <w:t>(</w:t>
      </w:r>
      <w:r w:rsidRPr="009D2686">
        <w:rPr>
          <w:rStyle w:val="italic"/>
          <w:color w:val="000000" w:themeColor="text1"/>
        </w:rPr>
        <w:t xml:space="preserve">See </w:t>
      </w:r>
      <w:r w:rsidRPr="009D2686">
        <w:rPr>
          <w:rFonts w:ascii="Times New Roman" w:hAnsi="Times New Roman"/>
          <w:color w:val="000000" w:themeColor="text1"/>
        </w:rPr>
        <w:t>Fed. R. Crim. P. 32(</w:t>
      </w:r>
      <w:proofErr w:type="spellStart"/>
      <w:r w:rsidRPr="009D2686">
        <w:rPr>
          <w:rFonts w:ascii="Times New Roman" w:hAnsi="Times New Roman"/>
          <w:color w:val="000000" w:themeColor="text1"/>
        </w:rPr>
        <w:t>i</w:t>
      </w:r>
      <w:proofErr w:type="spellEnd"/>
      <w:r w:rsidRPr="009D2686">
        <w:rPr>
          <w:rFonts w:ascii="Times New Roman" w:hAnsi="Times New Roman"/>
          <w:color w:val="000000" w:themeColor="text1"/>
        </w:rPr>
        <w:t>)(4). Note that, upon motion and for good cause, any statements made under Rule 32(</w:t>
      </w:r>
      <w:proofErr w:type="spellStart"/>
      <w:r w:rsidRPr="009D2686">
        <w:rPr>
          <w:rFonts w:ascii="Times New Roman" w:hAnsi="Times New Roman"/>
          <w:color w:val="000000" w:themeColor="text1"/>
        </w:rPr>
        <w:t>i</w:t>
      </w:r>
      <w:proofErr w:type="spellEnd"/>
      <w:r w:rsidRPr="009D2686">
        <w:rPr>
          <w:rFonts w:ascii="Times New Roman" w:hAnsi="Times New Roman"/>
          <w:color w:val="000000" w:themeColor="text1"/>
        </w:rPr>
        <w:t>)(4) may be heard in camera.)</w:t>
      </w:r>
    </w:p>
    <w:p w14:paraId="5AC8F340"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lastRenderedPageBreak/>
        <w:t>1.</w:t>
      </w:r>
      <w:r w:rsidRPr="009D2686">
        <w:rPr>
          <w:rFonts w:ascii="Times New Roman" w:hAnsi="Times New Roman" w:cs="Times New Roman"/>
          <w:color w:val="000000" w:themeColor="text1"/>
          <w:sz w:val="22"/>
          <w:szCs w:val="22"/>
        </w:rPr>
        <w:tab/>
        <w:t>[If any victims are present, for each one ask:]</w:t>
      </w:r>
    </w:p>
    <w:p w14:paraId="6A28D7B5"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b/>
        <w:t>Does the victim, [name], wish to make a statement?</w:t>
      </w:r>
    </w:p>
    <w:p w14:paraId="3BE82574"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The defendant has the right to make a statement “or present any information to mitigate the sentence.” Does the defendant wish to make a statement?</w:t>
      </w:r>
    </w:p>
    <w:p w14:paraId="53F19FCB" w14:textId="77777777" w:rsidR="00231324" w:rsidRPr="009D2686" w:rsidRDefault="00231324" w:rsidP="00231324">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Does the defense counsel have anything to add on behalf of the defendant?</w:t>
      </w:r>
    </w:p>
    <w:p w14:paraId="778C019D"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4.</w:t>
      </w:r>
      <w:r w:rsidRPr="009D2686">
        <w:rPr>
          <w:rFonts w:ascii="Times New Roman" w:hAnsi="Times New Roman" w:cs="Times New Roman"/>
          <w:color w:val="000000" w:themeColor="text1"/>
          <w:sz w:val="22"/>
          <w:szCs w:val="22"/>
        </w:rPr>
        <w:tab/>
        <w:t>Does the prosecutor wish to make a final statement?</w:t>
      </w:r>
    </w:p>
    <w:p w14:paraId="5126E031" w14:textId="77777777" w:rsidR="00231324" w:rsidRPr="009D2686" w:rsidRDefault="00231324" w:rsidP="00231324">
      <w:pPr>
        <w:pStyle w:val="header3"/>
        <w:rPr>
          <w:color w:val="000000" w:themeColor="text1"/>
        </w:rPr>
      </w:pPr>
      <w:r w:rsidRPr="009D2686">
        <w:rPr>
          <w:color w:val="000000" w:themeColor="text1"/>
        </w:rPr>
        <w:t>F.</w:t>
      </w:r>
      <w:r w:rsidRPr="009D2686">
        <w:rPr>
          <w:color w:val="000000" w:themeColor="text1"/>
        </w:rPr>
        <w:tab/>
        <w:t>The Court’s Pronouncement of Sentence</w:t>
      </w:r>
    </w:p>
    <w:p w14:paraId="5B7390E4"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Based on these factors and the Sentencing Guidelines, I sentence the defendant to __________, which is within the guideline range.</w:t>
      </w:r>
    </w:p>
    <w:p w14:paraId="7B8A538A" w14:textId="77777777" w:rsidR="00231324" w:rsidRPr="009D2686" w:rsidRDefault="00231324" w:rsidP="00231324">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[If the guideline range exceeds 24 months, state the reason for imposing the sentence at that </w:t>
      </w:r>
      <w:proofErr w:type="gramStart"/>
      <w:r w:rsidRPr="009D2686">
        <w:rPr>
          <w:rFonts w:ascii="Times New Roman" w:hAnsi="Times New Roman" w:cs="Times New Roman"/>
          <w:color w:val="000000" w:themeColor="text1"/>
        </w:rPr>
        <w:t>particular point</w:t>
      </w:r>
      <w:proofErr w:type="gramEnd"/>
      <w:r w:rsidRPr="009D2686">
        <w:rPr>
          <w:rFonts w:ascii="Times New Roman" w:hAnsi="Times New Roman" w:cs="Times New Roman"/>
          <w:color w:val="000000" w:themeColor="text1"/>
        </w:rPr>
        <w:t xml:space="preserve"> within the range. 18 U.S.C. § 3553(c)(1).]</w:t>
      </w:r>
    </w:p>
    <w:p w14:paraId="04B3D7BD" w14:textId="77777777" w:rsidR="00231324" w:rsidRPr="009D2686" w:rsidRDefault="00231324" w:rsidP="00231324">
      <w:pPr>
        <w:pStyle w:val="colloquylevel1"/>
        <w:jc w:val="center"/>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[or]</w:t>
      </w:r>
    </w:p>
    <w:p w14:paraId="026811DB"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Because there are grounds to depart, I sentence the defendant to ___________.</w:t>
      </w:r>
      <w:r>
        <w:rPr>
          <w:rFonts w:ascii="Times New Roman" w:hAnsi="Times New Roman" w:cs="Times New Roman"/>
          <w:color w:val="000000" w:themeColor="text1"/>
          <w:sz w:val="22"/>
          <w:szCs w:val="22"/>
        </w:rPr>
        <w:t xml:space="preserve"> </w:t>
      </w:r>
      <w:r w:rsidRPr="001D040E">
        <w:rPr>
          <w:rFonts w:ascii="Times New Roman" w:hAnsi="Times New Roman" w:cs="Times New Roman"/>
          <w:i/>
          <w:iCs/>
          <w:sz w:val="22"/>
          <w:szCs w:val="22"/>
          <w:u w:val="single"/>
        </w:rPr>
        <w:t>[Note: As with other provisions relating to departures, this item may have to be deleted after Nov. 1, 2025.]</w:t>
      </w:r>
    </w:p>
    <w:p w14:paraId="6D81A7C4" w14:textId="77777777" w:rsidR="00231324" w:rsidRPr="009D2686" w:rsidRDefault="00231324" w:rsidP="00231324">
      <w:pPr>
        <w:pStyle w:val="colloquylevel1"/>
        <w:jc w:val="center"/>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[or]</w:t>
      </w:r>
    </w:p>
    <w:p w14:paraId="220E06AA"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w:t>
      </w:r>
      <w:r w:rsidRPr="009D2686">
        <w:rPr>
          <w:rFonts w:ascii="Times New Roman" w:hAnsi="Times New Roman" w:cs="Times New Roman"/>
          <w:color w:val="000000" w:themeColor="text1"/>
          <w:sz w:val="22"/>
          <w:szCs w:val="22"/>
        </w:rPr>
        <w:tab/>
        <w:t xml:space="preserve">After assessing the particular facts of this case </w:t>
      </w:r>
      <w:proofErr w:type="gramStart"/>
      <w:r w:rsidRPr="009D2686">
        <w:rPr>
          <w:rFonts w:ascii="Times New Roman" w:hAnsi="Times New Roman" w:cs="Times New Roman"/>
          <w:color w:val="000000" w:themeColor="text1"/>
          <w:sz w:val="22"/>
          <w:szCs w:val="22"/>
        </w:rPr>
        <w:t>in light of</w:t>
      </w:r>
      <w:proofErr w:type="gramEnd"/>
      <w:r w:rsidRPr="009D2686">
        <w:rPr>
          <w:rFonts w:ascii="Times New Roman" w:hAnsi="Times New Roman" w:cs="Times New Roman"/>
          <w:color w:val="000000" w:themeColor="text1"/>
          <w:sz w:val="22"/>
          <w:szCs w:val="22"/>
        </w:rPr>
        <w:t xml:space="preserve"> the relevant § 3553(a) factors, including the Sentencing Guidelines, I conclude that a sentence outside of the advisory guideline range is warranted and sentence the defendant to __________, representing a ____ month [upward/downward] variance from the guidelines range. [Explain the </w:t>
      </w:r>
      <w:proofErr w:type="gramStart"/>
      <w:r w:rsidRPr="009D2686">
        <w:rPr>
          <w:rFonts w:ascii="Times New Roman" w:hAnsi="Times New Roman" w:cs="Times New Roman"/>
          <w:color w:val="000000" w:themeColor="text1"/>
          <w:sz w:val="22"/>
          <w:szCs w:val="22"/>
        </w:rPr>
        <w:t>particular factors</w:t>
      </w:r>
      <w:proofErr w:type="gramEnd"/>
      <w:r w:rsidRPr="009D2686">
        <w:rPr>
          <w:rFonts w:ascii="Times New Roman" w:hAnsi="Times New Roman" w:cs="Times New Roman"/>
          <w:color w:val="000000" w:themeColor="text1"/>
          <w:sz w:val="22"/>
          <w:szCs w:val="22"/>
        </w:rPr>
        <w:t xml:space="preserve"> that influenced your decision and the extent of the variance. 18 U.S.C. § 3553(c)(2). If either party requested a non-guidelines sentence, explain why you will grant or deny the request and directly address the arguments made by each party.]</w:t>
      </w:r>
    </w:p>
    <w:p w14:paraId="0F2266ED" w14:textId="77777777" w:rsidR="00231324" w:rsidRPr="009D2686" w:rsidRDefault="00231324" w:rsidP="00231324">
      <w:pPr>
        <w:pStyle w:val="level123"/>
        <w:ind w:left="1080"/>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 xml:space="preserve">[If the sentence includes a term of probation, state the length of the term and ask counsel to suggest appropriate conditions. </w:t>
      </w:r>
      <w:r w:rsidRPr="009D2686">
        <w:rPr>
          <w:rStyle w:val="italic"/>
          <w:rFonts w:cs="Times New Roman"/>
          <w:color w:val="000000" w:themeColor="text1"/>
        </w:rPr>
        <w:t>See</w:t>
      </w:r>
      <w:r w:rsidRPr="009D2686">
        <w:rPr>
          <w:rFonts w:ascii="Times New Roman" w:hAnsi="Times New Roman" w:cs="Times New Roman"/>
          <w:color w:val="000000" w:themeColor="text1"/>
        </w:rPr>
        <w:t xml:space="preserve"> U.S.S.G. § 5B1.1–1.3; 18 U.S.C. §§ 3561–3564.]</w:t>
      </w:r>
      <w:r w:rsidRPr="009D2686">
        <w:rPr>
          <w:rStyle w:val="FootnoteReference"/>
          <w:rFonts w:cs="Times New Roman"/>
          <w:color w:val="000000" w:themeColor="text1"/>
        </w:rPr>
        <w:footnoteReference w:id="6"/>
      </w:r>
    </w:p>
    <w:p w14:paraId="35D34A4B"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5.</w:t>
      </w:r>
      <w:r w:rsidRPr="009D2686">
        <w:rPr>
          <w:rFonts w:ascii="Times New Roman" w:hAnsi="Times New Roman" w:cs="Times New Roman"/>
          <w:color w:val="000000" w:themeColor="text1"/>
          <w:sz w:val="22"/>
          <w:szCs w:val="22"/>
        </w:rPr>
        <w:tab/>
        <w:t>[If a sentence of imprisonment is imposed:] I must also consider whether to impose a term of supervised release.</w:t>
      </w:r>
    </w:p>
    <w:p w14:paraId="05D601EE" w14:textId="77777777" w:rsidR="00231324" w:rsidRPr="009D2686" w:rsidRDefault="00231324" w:rsidP="00231324">
      <w:pPr>
        <w:pStyle w:val="level123"/>
        <w:ind w:left="1080"/>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[Ask counsel and probation for appropriate conditions of supervised release. </w:t>
      </w:r>
      <w:r w:rsidRPr="009D2686">
        <w:rPr>
          <w:rStyle w:val="italic"/>
          <w:rFonts w:cs="Times New Roman"/>
          <w:color w:val="000000" w:themeColor="text1"/>
        </w:rPr>
        <w:t>See</w:t>
      </w:r>
      <w:r w:rsidRPr="009D2686">
        <w:rPr>
          <w:rFonts w:ascii="Times New Roman" w:hAnsi="Times New Roman" w:cs="Times New Roman"/>
          <w:color w:val="000000" w:themeColor="text1"/>
        </w:rPr>
        <w:t xml:space="preserve"> U.S.S.G. § 5D1.3; 18 U.S.C. § 3583(d).]</w:t>
      </w:r>
      <w:r w:rsidRPr="009D2686">
        <w:rPr>
          <w:rStyle w:val="FootnoteReference"/>
          <w:rFonts w:cs="Times New Roman"/>
          <w:color w:val="000000" w:themeColor="text1"/>
        </w:rPr>
        <w:footnoteReference w:id="7"/>
      </w:r>
    </w:p>
    <w:p w14:paraId="7E14C366" w14:textId="77777777" w:rsidR="00231324" w:rsidRPr="009D2686" w:rsidRDefault="00231324" w:rsidP="00231324">
      <w:pPr>
        <w:pStyle w:val="header3"/>
        <w:rPr>
          <w:color w:val="000000" w:themeColor="text1"/>
        </w:rPr>
      </w:pPr>
      <w:r w:rsidRPr="009D2686">
        <w:rPr>
          <w:color w:val="000000" w:themeColor="text1"/>
        </w:rPr>
        <w:t>G.</w:t>
      </w:r>
      <w:r w:rsidRPr="009D2686">
        <w:rPr>
          <w:color w:val="000000" w:themeColor="text1"/>
        </w:rPr>
        <w:tab/>
        <w:t xml:space="preserve">Imposition of Sentence </w:t>
      </w:r>
    </w:p>
    <w:p w14:paraId="7D992C3E" w14:textId="77777777" w:rsidR="00231324" w:rsidRPr="009D2686" w:rsidRDefault="00231324" w:rsidP="00231324">
      <w:pPr>
        <w:pStyle w:val="Firstparaofoutlinelists"/>
        <w:ind w:left="720"/>
        <w:rPr>
          <w:rStyle w:val="QuoteChar"/>
          <w:rFonts w:ascii="Times New Roman" w:hAnsi="Times New Roman" w:cs="Times New Roman"/>
          <w:bCs/>
          <w:iCs w:val="0"/>
          <w:color w:val="000000" w:themeColor="text1"/>
        </w:rPr>
      </w:pPr>
      <w:r w:rsidRPr="009D2686">
        <w:rPr>
          <w:rFonts w:ascii="Times New Roman" w:hAnsi="Times New Roman" w:cs="Times New Roman"/>
          <w:color w:val="000000" w:themeColor="text1"/>
        </w:rPr>
        <w:t>State:</w:t>
      </w:r>
    </w:p>
    <w:p w14:paraId="78434107"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Style w:val="QuoteChar"/>
          <w:rFonts w:ascii="Times New Roman" w:hAnsi="Times New Roman" w:cs="Times New Roman"/>
          <w:color w:val="000000" w:themeColor="text1"/>
          <w:sz w:val="22"/>
          <w:szCs w:val="22"/>
        </w:rPr>
        <w:t>I will now impose the sentence.</w:t>
      </w:r>
    </w:p>
    <w:p w14:paraId="4722A925" w14:textId="77777777" w:rsidR="00231324" w:rsidRPr="009D2686" w:rsidRDefault="00231324" w:rsidP="00231324">
      <w:pPr>
        <w:pStyle w:val="level123"/>
        <w:ind w:left="1080"/>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1.</w:t>
      </w:r>
      <w:r w:rsidRPr="009D2686">
        <w:rPr>
          <w:rFonts w:ascii="Times New Roman" w:hAnsi="Times New Roman" w:cs="Times New Roman"/>
          <w:color w:val="000000" w:themeColor="text1"/>
        </w:rPr>
        <w:tab/>
        <w:t>[If sentencing to a term of imprisonment:]</w:t>
      </w:r>
    </w:p>
    <w:p w14:paraId="17BFD72C"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The defendant is hereby committed to the custody of the Bureau of Prisons for a term of _____ months. [Ask counsel if there is a requested BOP institution.]</w:t>
      </w:r>
    </w:p>
    <w:p w14:paraId="35AE6796" w14:textId="77777777" w:rsidR="00231324" w:rsidRPr="009D2686" w:rsidRDefault="00231324" w:rsidP="00231324">
      <w:pPr>
        <w:pStyle w:val="colloquylevel2"/>
        <w:jc w:val="center"/>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[or]</w:t>
      </w:r>
    </w:p>
    <w:p w14:paraId="7EC8AC98"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The defendant is hereby committed to the custody of the Bureau of Prisons for a term of _____ months and then to community confinement/home detention for a term of ________ months.</w:t>
      </w:r>
    </w:p>
    <w:p w14:paraId="739251E1" w14:textId="77777777" w:rsidR="00231324" w:rsidRPr="009D2686" w:rsidRDefault="00231324" w:rsidP="00231324">
      <w:pPr>
        <w:pStyle w:val="levelabc"/>
        <w:ind w:left="1440"/>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[If applicable, specify whether the sentence imposed on any count should run concurrently with, consecutive to, or partially consecutive to any other sentence that will be imposed, that defendant is already subject to, or that defendant may be facing in another court. </w:t>
      </w:r>
      <w:r w:rsidRPr="009D2686">
        <w:rPr>
          <w:rStyle w:val="italic"/>
          <w:rFonts w:cs="Times New Roman"/>
          <w:color w:val="000000" w:themeColor="text1"/>
        </w:rPr>
        <w:t>See supra</w:t>
      </w:r>
      <w:r w:rsidRPr="009D2686">
        <w:rPr>
          <w:rFonts w:ascii="Times New Roman" w:hAnsi="Times New Roman" w:cs="Times New Roman"/>
          <w:color w:val="000000" w:themeColor="text1"/>
        </w:rPr>
        <w:t xml:space="preserve"> subsection II.C.]</w:t>
      </w:r>
    </w:p>
    <w:p w14:paraId="4F5C1EF2"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(c)</w:t>
      </w:r>
      <w:r w:rsidRPr="009D2686">
        <w:rPr>
          <w:rFonts w:ascii="Times New Roman" w:hAnsi="Times New Roman" w:cs="Times New Roman"/>
          <w:color w:val="000000" w:themeColor="text1"/>
          <w:sz w:val="22"/>
          <w:szCs w:val="22"/>
        </w:rPr>
        <w:tab/>
        <w:t>[If applicable:] The Court recommends to the Bureau of Prisons that the defendant be placed in an institution with the following programs: [substance abuse treatment, mental health counseling, vocational training, etc.]</w:t>
      </w:r>
    </w:p>
    <w:p w14:paraId="1C1C0DA5" w14:textId="77777777" w:rsidR="00231324" w:rsidRPr="002D38B6" w:rsidRDefault="00231324" w:rsidP="00231324">
      <w:pPr>
        <w:pStyle w:val="colloquylevel1"/>
        <w:rPr>
          <w:rFonts w:ascii="Times New Roman" w:hAnsi="Times New Roman" w:cs="Times New Roman"/>
          <w:color w:val="000000" w:themeColor="text1"/>
          <w:sz w:val="22"/>
          <w:szCs w:val="22"/>
        </w:rPr>
      </w:pPr>
      <w:r w:rsidRPr="009D2686">
        <w:rPr>
          <w:rStyle w:val="QuoteChar"/>
          <w:rFonts w:ascii="Times New Roman" w:hAnsi="Times New Roman" w:cs="Times New Roman"/>
          <w:color w:val="000000" w:themeColor="text1"/>
          <w:sz w:val="22"/>
          <w:szCs w:val="22"/>
        </w:rPr>
        <w:t>2.</w:t>
      </w:r>
      <w:r w:rsidRPr="009D2686">
        <w:rPr>
          <w:rStyle w:val="QuoteChar"/>
          <w:rFonts w:ascii="Times New Roman" w:hAnsi="Times New Roman" w:cs="Times New Roman"/>
          <w:color w:val="000000" w:themeColor="text1"/>
          <w:sz w:val="22"/>
          <w:szCs w:val="22"/>
        </w:rPr>
        <w:tab/>
        <w:t>Upon release from imprisonment, the defendant is to be placed on supervised release for a term of _____ years.</w:t>
      </w:r>
      <w:r w:rsidRPr="009D2686">
        <w:rPr>
          <w:rStyle w:val="QuoteChar"/>
          <w:rFonts w:ascii="Times New Roman" w:hAnsi="Times New Roman" w:cs="Times New Roman"/>
          <w:color w:val="000000" w:themeColor="text1"/>
          <w:sz w:val="22"/>
          <w:szCs w:val="22"/>
          <w:vertAlign w:val="superscript"/>
        </w:rPr>
        <w:footnoteReference w:id="8"/>
      </w:r>
      <w:r w:rsidRPr="009D2686">
        <w:rPr>
          <w:rStyle w:val="QuoteChar"/>
          <w:rFonts w:ascii="Times New Roman" w:hAnsi="Times New Roman" w:cs="Times New Roman"/>
          <w:color w:val="000000" w:themeColor="text1"/>
          <w:sz w:val="22"/>
          <w:szCs w:val="22"/>
        </w:rPr>
        <w:t xml:space="preserve"> While</w:t>
      </w:r>
      <w:r w:rsidRPr="009D2686">
        <w:rPr>
          <w:rFonts w:ascii="Times New Roman" w:hAnsi="Times New Roman" w:cs="Times New Roman"/>
          <w:color w:val="000000" w:themeColor="text1"/>
          <w:sz w:val="22"/>
          <w:szCs w:val="22"/>
        </w:rPr>
        <w:t xml:space="preserve"> on supervised release, the defendant is subject to the following </w:t>
      </w:r>
      <w:r w:rsidRPr="0043610B">
        <w:rPr>
          <w:rFonts w:ascii="Times New Roman" w:hAnsi="Times New Roman" w:cs="Times New Roman"/>
          <w:color w:val="000000" w:themeColor="text1"/>
          <w:sz w:val="22"/>
          <w:szCs w:val="22"/>
        </w:rPr>
        <w:t xml:space="preserve">mandatory, </w:t>
      </w:r>
      <w:r w:rsidRPr="009D2686">
        <w:rPr>
          <w:rFonts w:ascii="Times New Roman" w:hAnsi="Times New Roman" w:cs="Times New Roman"/>
          <w:color w:val="000000" w:themeColor="text1"/>
          <w:sz w:val="22"/>
          <w:szCs w:val="22"/>
        </w:rPr>
        <w:t>standard, and special conditions __________________________.</w:t>
      </w:r>
      <w:r w:rsidRPr="002D38B6">
        <w:rPr>
          <w:rStyle w:val="FootnoteReference"/>
          <w:rFonts w:cs="Times New Roman"/>
          <w:color w:val="000000" w:themeColor="text1"/>
          <w:sz w:val="22"/>
          <w:szCs w:val="22"/>
        </w:rPr>
        <w:footnoteReference w:id="9"/>
      </w:r>
    </w:p>
    <w:p w14:paraId="7B4443B6" w14:textId="77777777" w:rsidR="00231324" w:rsidRPr="009D2686" w:rsidRDefault="00231324" w:rsidP="00231324">
      <w:pPr>
        <w:pStyle w:val="level123"/>
        <w:tabs>
          <w:tab w:val="left" w:pos="1080"/>
        </w:tabs>
        <w:rPr>
          <w:rFonts w:ascii="Times New Roman" w:hAnsi="Times New Roman" w:cs="Times New Roman"/>
          <w:color w:val="000000" w:themeColor="text1"/>
        </w:rPr>
      </w:pPr>
      <w:r w:rsidRPr="002D38B6">
        <w:rPr>
          <w:rFonts w:ascii="Times New Roman" w:hAnsi="Times New Roman" w:cs="Times New Roman"/>
          <w:color w:val="000000" w:themeColor="text1"/>
        </w:rPr>
        <w:tab/>
        <w:t>3.</w:t>
      </w:r>
      <w:r w:rsidRPr="002D38B6">
        <w:rPr>
          <w:rFonts w:ascii="Times New Roman" w:hAnsi="Times New Roman" w:cs="Times New Roman"/>
          <w:color w:val="000000" w:themeColor="text1"/>
        </w:rPr>
        <w:tab/>
        <w:t>[If sentencing to probation:</w:t>
      </w:r>
      <w:r w:rsidRPr="002D38B6">
        <w:rPr>
          <w:rStyle w:val="FootnoteReference"/>
          <w:rFonts w:cs="Times New Roman"/>
          <w:color w:val="000000" w:themeColor="text1"/>
        </w:rPr>
        <w:footnoteReference w:id="10"/>
      </w:r>
      <w:r w:rsidRPr="002D38B6">
        <w:rPr>
          <w:rFonts w:ascii="Times New Roman" w:hAnsi="Times New Roman" w:cs="Times New Roman"/>
          <w:color w:val="000000" w:themeColor="text1"/>
        </w:rPr>
        <w:t>]</w:t>
      </w:r>
      <w:r w:rsidRPr="009D2686">
        <w:rPr>
          <w:rFonts w:ascii="Times New Roman" w:hAnsi="Times New Roman" w:cs="Times New Roman"/>
          <w:color w:val="000000" w:themeColor="text1"/>
        </w:rPr>
        <w:t xml:space="preserve"> </w:t>
      </w:r>
    </w:p>
    <w:p w14:paraId="04E695FB" w14:textId="77777777" w:rsidR="00231324" w:rsidRPr="009D2686" w:rsidRDefault="00231324" w:rsidP="0023132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b/>
        <w:t>The defendant is placed on probation for a term of _____ years. While on probation the defendant is subject to the following conditions ____________________________________________.</w:t>
      </w:r>
    </w:p>
    <w:p w14:paraId="1D147136" w14:textId="77777777" w:rsidR="00231324" w:rsidRPr="009D2686" w:rsidRDefault="00231324" w:rsidP="00231324">
      <w:pPr>
        <w:pStyle w:val="level123"/>
        <w:tabs>
          <w:tab w:val="left" w:pos="1080"/>
        </w:tabs>
        <w:rPr>
          <w:rFonts w:ascii="Times New Roman" w:hAnsi="Times New Roman" w:cs="Times New Roman"/>
          <w:color w:val="000000" w:themeColor="text1"/>
        </w:rPr>
      </w:pPr>
      <w:r w:rsidRPr="009D2686">
        <w:rPr>
          <w:rFonts w:ascii="Times New Roman" w:hAnsi="Times New Roman" w:cs="Times New Roman"/>
          <w:color w:val="000000" w:themeColor="text1"/>
        </w:rPr>
        <w:tab/>
        <w:t>4.</w:t>
      </w:r>
      <w:r w:rsidRPr="009D2686">
        <w:rPr>
          <w:rFonts w:ascii="Times New Roman" w:hAnsi="Times New Roman" w:cs="Times New Roman"/>
          <w:color w:val="000000" w:themeColor="text1"/>
        </w:rPr>
        <w:tab/>
        <w:t>[If restitution, a fine, or forfeiture is called for:]</w:t>
      </w:r>
    </w:p>
    <w:p w14:paraId="3447F2D8" w14:textId="77777777" w:rsidR="00231324" w:rsidRPr="002D38B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The defendant must make restitution as follows _____. This restitution is due on the following schedule: _________.</w:t>
      </w:r>
      <w:bookmarkStart w:id="1" w:name="_Ref302043321"/>
      <w:r w:rsidRPr="002D38B6">
        <w:rPr>
          <w:rStyle w:val="FootnoteReference"/>
          <w:rFonts w:cs="Times New Roman"/>
          <w:color w:val="000000" w:themeColor="text1"/>
          <w:sz w:val="22"/>
          <w:szCs w:val="22"/>
        </w:rPr>
        <w:footnoteReference w:id="11"/>
      </w:r>
      <w:bookmarkEnd w:id="1"/>
      <w:r w:rsidRPr="002D38B6">
        <w:rPr>
          <w:rFonts w:ascii="Times New Roman" w:hAnsi="Times New Roman" w:cs="Times New Roman"/>
          <w:color w:val="000000" w:themeColor="text1"/>
          <w:sz w:val="22"/>
          <w:szCs w:val="22"/>
        </w:rPr>
        <w:t xml:space="preserve"> If the defendant fails to pay the full restitution owed, </w:t>
      </w:r>
      <w:r w:rsidRPr="002D38B6">
        <w:rPr>
          <w:rFonts w:ascii="Times New Roman" w:hAnsi="Times New Roman" w:cs="Times New Roman"/>
          <w:color w:val="000000" w:themeColor="text1"/>
          <w:sz w:val="22"/>
          <w:szCs w:val="22"/>
        </w:rPr>
        <w:lastRenderedPageBreak/>
        <w:t>each recipient is to receive an approximately proportional allotment of the restitution paid. This restitution obligation is joint and several with any other obligated defendants.</w:t>
      </w:r>
      <w:r w:rsidRPr="002D38B6">
        <w:rPr>
          <w:rStyle w:val="FootnoteReference"/>
          <w:rFonts w:cs="Times New Roman"/>
          <w:color w:val="000000" w:themeColor="text1"/>
          <w:sz w:val="22"/>
          <w:szCs w:val="22"/>
        </w:rPr>
        <w:footnoteReference w:id="12"/>
      </w:r>
      <w:r w:rsidRPr="002D38B6">
        <w:rPr>
          <w:rFonts w:ascii="Times New Roman" w:hAnsi="Times New Roman" w:cs="Times New Roman"/>
          <w:color w:val="000000" w:themeColor="text1"/>
          <w:sz w:val="22"/>
          <w:szCs w:val="22"/>
        </w:rPr>
        <w:t xml:space="preserve"> </w:t>
      </w:r>
    </w:p>
    <w:p w14:paraId="473C1439" w14:textId="77777777" w:rsidR="00231324" w:rsidRPr="002D38B6" w:rsidRDefault="00231324" w:rsidP="00231324">
      <w:pPr>
        <w:pStyle w:val="colloquylevel2"/>
        <w:rPr>
          <w:rFonts w:ascii="Times New Roman" w:hAnsi="Times New Roman" w:cs="Times New Roman"/>
          <w:color w:val="000000" w:themeColor="text1"/>
          <w:sz w:val="22"/>
          <w:szCs w:val="22"/>
        </w:rPr>
      </w:pPr>
      <w:r w:rsidRPr="002D38B6">
        <w:rPr>
          <w:rStyle w:val="QuoteChar"/>
          <w:rFonts w:ascii="Times New Roman" w:hAnsi="Times New Roman" w:cs="Times New Roman"/>
          <w:color w:val="000000" w:themeColor="text1"/>
          <w:sz w:val="22"/>
          <w:szCs w:val="22"/>
        </w:rPr>
        <w:t>(b)</w:t>
      </w:r>
      <w:r w:rsidRPr="002D38B6">
        <w:rPr>
          <w:rStyle w:val="QuoteChar"/>
          <w:rFonts w:ascii="Times New Roman" w:hAnsi="Times New Roman" w:cs="Times New Roman"/>
          <w:color w:val="000000" w:themeColor="text1"/>
          <w:sz w:val="22"/>
          <w:szCs w:val="22"/>
        </w:rPr>
        <w:tab/>
        <w:t>The court orders that the defendant pay to the United States a fine of ___________</w:t>
      </w:r>
      <w:r w:rsidRPr="002D38B6">
        <w:rPr>
          <w:rFonts w:ascii="Times New Roman" w:hAnsi="Times New Roman" w:cs="Times New Roman"/>
          <w:color w:val="000000" w:themeColor="text1"/>
          <w:sz w:val="22"/>
          <w:szCs w:val="22"/>
        </w:rPr>
        <w:t>.</w:t>
      </w:r>
      <w:r w:rsidRPr="002D38B6">
        <w:rPr>
          <w:rStyle w:val="FootnoteReference"/>
          <w:rFonts w:cs="Times New Roman"/>
          <w:color w:val="000000" w:themeColor="text1"/>
          <w:sz w:val="22"/>
          <w:szCs w:val="22"/>
        </w:rPr>
        <w:footnoteReference w:id="13"/>
      </w:r>
    </w:p>
    <w:p w14:paraId="66E09AAF" w14:textId="77777777" w:rsidR="00231324" w:rsidRPr="002D38B6" w:rsidRDefault="00231324" w:rsidP="00231324">
      <w:pPr>
        <w:pStyle w:val="colloquylevel2"/>
        <w:jc w:val="center"/>
        <w:rPr>
          <w:rFonts w:ascii="Times New Roman" w:hAnsi="Times New Roman" w:cs="Times New Roman"/>
          <w:color w:val="000000" w:themeColor="text1"/>
          <w:sz w:val="22"/>
          <w:szCs w:val="22"/>
        </w:rPr>
      </w:pPr>
      <w:r w:rsidRPr="002D38B6">
        <w:rPr>
          <w:rFonts w:ascii="Times New Roman" w:hAnsi="Times New Roman" w:cs="Times New Roman"/>
          <w:color w:val="000000" w:themeColor="text1"/>
          <w:sz w:val="22"/>
          <w:szCs w:val="22"/>
        </w:rPr>
        <w:t>[or]</w:t>
      </w:r>
    </w:p>
    <w:p w14:paraId="519B0C75" w14:textId="77777777" w:rsidR="00231324" w:rsidRPr="002D38B6" w:rsidRDefault="00231324" w:rsidP="00231324">
      <w:pPr>
        <w:pStyle w:val="colloquylevel2"/>
        <w:rPr>
          <w:rFonts w:ascii="Times New Roman" w:hAnsi="Times New Roman" w:cs="Times New Roman"/>
          <w:color w:val="000000" w:themeColor="text1"/>
          <w:sz w:val="22"/>
          <w:szCs w:val="22"/>
        </w:rPr>
      </w:pPr>
      <w:r w:rsidRPr="002D38B6">
        <w:rPr>
          <w:rFonts w:ascii="Times New Roman" w:hAnsi="Times New Roman" w:cs="Times New Roman"/>
          <w:color w:val="000000" w:themeColor="text1"/>
          <w:sz w:val="22"/>
          <w:szCs w:val="22"/>
        </w:rPr>
        <w:tab/>
        <w:t>The fine (and/or interest on the fine) owed by the defendant is waived/below the guideline range because of the defendant’s inability to pay.</w:t>
      </w:r>
    </w:p>
    <w:p w14:paraId="4439B906" w14:textId="77777777" w:rsidR="00231324" w:rsidRPr="002D38B6" w:rsidRDefault="00231324" w:rsidP="00231324">
      <w:pPr>
        <w:pStyle w:val="colloquylevel2"/>
        <w:rPr>
          <w:rFonts w:ascii="Times New Roman" w:hAnsi="Times New Roman" w:cs="Times New Roman"/>
          <w:color w:val="000000" w:themeColor="text1"/>
          <w:sz w:val="22"/>
          <w:szCs w:val="22"/>
        </w:rPr>
      </w:pPr>
      <w:r w:rsidRPr="002D38B6">
        <w:rPr>
          <w:rStyle w:val="QuoteChar"/>
          <w:rFonts w:ascii="Times New Roman" w:hAnsi="Times New Roman" w:cs="Times New Roman"/>
          <w:color w:val="000000" w:themeColor="text1"/>
          <w:sz w:val="22"/>
          <w:szCs w:val="22"/>
        </w:rPr>
        <w:t>(c)</w:t>
      </w:r>
      <w:r w:rsidRPr="002D38B6">
        <w:rPr>
          <w:rStyle w:val="QuoteChar"/>
          <w:rFonts w:ascii="Times New Roman" w:hAnsi="Times New Roman" w:cs="Times New Roman"/>
          <w:color w:val="000000" w:themeColor="text1"/>
          <w:sz w:val="22"/>
          <w:szCs w:val="22"/>
        </w:rPr>
        <w:tab/>
        <w:t>Forfeiture of the property described in count(s) __________ of the indictment/information is hereby ordered.</w:t>
      </w:r>
      <w:r w:rsidRPr="002D38B6">
        <w:rPr>
          <w:rStyle w:val="FootnoteReference"/>
          <w:rFonts w:cs="Times New Roman"/>
          <w:color w:val="000000" w:themeColor="text1"/>
          <w:sz w:val="22"/>
          <w:szCs w:val="22"/>
        </w:rPr>
        <w:footnoteReference w:id="14"/>
      </w:r>
    </w:p>
    <w:p w14:paraId="757BF0D2" w14:textId="77777777" w:rsidR="00231324" w:rsidRPr="002D38B6" w:rsidRDefault="00231324" w:rsidP="00231324">
      <w:pPr>
        <w:pStyle w:val="colloquylevel1"/>
        <w:rPr>
          <w:rFonts w:ascii="Times New Roman" w:hAnsi="Times New Roman" w:cs="Times New Roman"/>
          <w:color w:val="000000" w:themeColor="text1"/>
          <w:sz w:val="22"/>
          <w:szCs w:val="22"/>
        </w:rPr>
      </w:pPr>
      <w:r w:rsidRPr="002D38B6">
        <w:rPr>
          <w:rFonts w:ascii="Times New Roman" w:hAnsi="Times New Roman" w:cs="Times New Roman"/>
          <w:color w:val="000000" w:themeColor="text1"/>
          <w:sz w:val="22"/>
          <w:szCs w:val="22"/>
        </w:rPr>
        <w:t>5.</w:t>
      </w:r>
      <w:r w:rsidRPr="002D38B6">
        <w:rPr>
          <w:rFonts w:ascii="Times New Roman" w:hAnsi="Times New Roman" w:cs="Times New Roman"/>
          <w:color w:val="000000" w:themeColor="text1"/>
          <w:sz w:val="22"/>
          <w:szCs w:val="22"/>
        </w:rPr>
        <w:tab/>
        <w:t>It is ordered that the defendant pay to the United States a special assessment in the amount of _________.</w:t>
      </w:r>
      <w:r w:rsidRPr="002D38B6">
        <w:rPr>
          <w:rStyle w:val="FootnoteReference"/>
          <w:rFonts w:cs="Times New Roman"/>
          <w:color w:val="000000" w:themeColor="text1"/>
          <w:sz w:val="22"/>
          <w:szCs w:val="22"/>
        </w:rPr>
        <w:footnoteReference w:id="15"/>
      </w:r>
    </w:p>
    <w:p w14:paraId="2ED299BB" w14:textId="77777777" w:rsidR="00231324" w:rsidRPr="009D2686" w:rsidRDefault="00231324" w:rsidP="00231324">
      <w:pPr>
        <w:pStyle w:val="header3"/>
        <w:rPr>
          <w:color w:val="000000" w:themeColor="text1"/>
        </w:rPr>
      </w:pPr>
      <w:r w:rsidRPr="009D2686">
        <w:rPr>
          <w:color w:val="000000" w:themeColor="text1"/>
        </w:rPr>
        <w:t>H.</w:t>
      </w:r>
      <w:r w:rsidRPr="009D2686">
        <w:rPr>
          <w:color w:val="000000" w:themeColor="text1"/>
        </w:rPr>
        <w:tab/>
        <w:t>Notification of Right to Appeal</w:t>
      </w:r>
      <w:r w:rsidRPr="00A97845">
        <w:rPr>
          <w:b w:val="0"/>
          <w:bCs w:val="0"/>
          <w:color w:val="000000" w:themeColor="text1"/>
          <w:vertAlign w:val="superscript"/>
        </w:rPr>
        <w:footnoteReference w:id="16"/>
      </w:r>
    </w:p>
    <w:p w14:paraId="60607512" w14:textId="77777777" w:rsidR="00231324" w:rsidRPr="009D2686" w:rsidRDefault="00231324" w:rsidP="0023132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Notify the defendant:</w:t>
      </w:r>
    </w:p>
    <w:p w14:paraId="6F782115" w14:textId="77777777" w:rsidR="00231324" w:rsidRPr="009D2686" w:rsidRDefault="00231324" w:rsidP="00231324">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[If the defendant was convicted after a trial:]</w:t>
      </w:r>
    </w:p>
    <w:p w14:paraId="6E9A11E5"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b/>
        <w:t>You have the right to appeal your conviction(s), and the right to appeal a sentence you believe was illegally or incorrectly imposed.</w:t>
      </w:r>
    </w:p>
    <w:p w14:paraId="27AD745B" w14:textId="77777777" w:rsidR="00231324" w:rsidRPr="009D2686" w:rsidRDefault="00231324" w:rsidP="00231324">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[After conviction by guilty plea, advise the defendant:]</w:t>
      </w:r>
    </w:p>
    <w:p w14:paraId="44558BC5"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b/>
        <w:t>You can appeal your conviction if you believe that your guilty plea was somehow unlawful or involuntary, that the statute of conviction is unconstitutional,</w:t>
      </w:r>
      <w:r w:rsidRPr="002D38B6">
        <w:rPr>
          <w:rStyle w:val="FootnoteReference"/>
          <w:rFonts w:cs="Times New Roman"/>
          <w:color w:val="000000" w:themeColor="text1"/>
          <w:sz w:val="22"/>
          <w:szCs w:val="22"/>
        </w:rPr>
        <w:footnoteReference w:id="17"/>
      </w:r>
      <w:r w:rsidRPr="009D2686">
        <w:rPr>
          <w:rFonts w:ascii="Times New Roman" w:hAnsi="Times New Roman" w:cs="Times New Roman"/>
          <w:color w:val="000000" w:themeColor="text1"/>
          <w:sz w:val="22"/>
          <w:szCs w:val="22"/>
        </w:rPr>
        <w:t xml:space="preserve"> or if there is some other fundamental defect in the proceedings that was not waived by your guilty plea. </w:t>
      </w:r>
    </w:p>
    <w:p w14:paraId="20DFCDB3" w14:textId="77777777" w:rsidR="00231324" w:rsidRPr="009D2686" w:rsidRDefault="00231324" w:rsidP="00231324">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[If the defendant has not waived the right to appeal, advise the defendant:]</w:t>
      </w:r>
    </w:p>
    <w:p w14:paraId="44E30A4B"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b/>
        <w:t xml:space="preserve">You also have a statutory right to appeal your </w:t>
      </w:r>
      <w:r w:rsidRPr="009D2686">
        <w:rPr>
          <w:rStyle w:val="italic"/>
          <w:rFonts w:cs="Times New Roman"/>
          <w:color w:val="000000" w:themeColor="text1"/>
          <w:sz w:val="22"/>
          <w:szCs w:val="22"/>
        </w:rPr>
        <w:t>sentence</w:t>
      </w:r>
      <w:r w:rsidRPr="009D2686">
        <w:rPr>
          <w:rFonts w:ascii="Times New Roman" w:hAnsi="Times New Roman" w:cs="Times New Roman"/>
          <w:color w:val="000000" w:themeColor="text1"/>
          <w:sz w:val="22"/>
          <w:szCs w:val="22"/>
        </w:rPr>
        <w:t xml:space="preserve"> under certain circumstances, particularly if you think the sentence is contrary to law.</w:t>
      </w:r>
    </w:p>
    <w:p w14:paraId="550EB6E9" w14:textId="77777777" w:rsidR="00231324" w:rsidRPr="009D2686" w:rsidRDefault="00231324" w:rsidP="00231324">
      <w:pPr>
        <w:pStyle w:val="colloquylevel3"/>
        <w:jc w:val="center"/>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[or]</w:t>
      </w:r>
    </w:p>
    <w:p w14:paraId="308BF66A" w14:textId="77777777" w:rsidR="00231324" w:rsidRPr="009D2686" w:rsidRDefault="00231324" w:rsidP="00231324">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ab/>
        <w:t>[If there is a waiver of the right to appeal, advise the defendant:]</w:t>
      </w:r>
    </w:p>
    <w:p w14:paraId="04791E52" w14:textId="77777777" w:rsidR="00231324" w:rsidRPr="009D2686" w:rsidRDefault="00231324" w:rsidP="0023132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lastRenderedPageBreak/>
        <w:tab/>
        <w:t xml:space="preserve">Under some circumstances, a defendant also has the right to appeal the sentence. However, a defendant may waive that right as part of a plea agreement, and you have entered into a plea agreement which waives some or </w:t>
      </w:r>
      <w:proofErr w:type="gramStart"/>
      <w:r w:rsidRPr="009D2686">
        <w:rPr>
          <w:rFonts w:ascii="Times New Roman" w:hAnsi="Times New Roman" w:cs="Times New Roman"/>
          <w:color w:val="000000" w:themeColor="text1"/>
          <w:sz w:val="22"/>
          <w:szCs w:val="22"/>
        </w:rPr>
        <w:t>all of</w:t>
      </w:r>
      <w:proofErr w:type="gramEnd"/>
      <w:r w:rsidRPr="009D2686">
        <w:rPr>
          <w:rFonts w:ascii="Times New Roman" w:hAnsi="Times New Roman" w:cs="Times New Roman"/>
          <w:color w:val="000000" w:themeColor="text1"/>
          <w:sz w:val="22"/>
          <w:szCs w:val="22"/>
        </w:rPr>
        <w:t xml:space="preserve"> your rights to appeal the sentence itself. Such waivers are generally enforceable, but if you believe the waiver itself is not valid, you can present that theory to the appellate court.</w:t>
      </w:r>
      <w:r w:rsidRPr="009D2686">
        <w:rPr>
          <w:rFonts w:ascii="Times New Roman" w:hAnsi="Times New Roman" w:cs="Times New Roman"/>
          <w:color w:val="000000" w:themeColor="text1"/>
          <w:sz w:val="22"/>
          <w:szCs w:val="22"/>
          <w:vertAlign w:val="superscript"/>
        </w:rPr>
        <w:footnoteReference w:id="18"/>
      </w:r>
    </w:p>
    <w:p w14:paraId="358CF327" w14:textId="77777777" w:rsidR="00231324" w:rsidRPr="009D2686" w:rsidRDefault="00231324" w:rsidP="0023132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Style w:val="QuoteChar"/>
          <w:rFonts w:ascii="Times New Roman" w:hAnsi="Times New Roman" w:cs="Times New Roman"/>
          <w:color w:val="000000" w:themeColor="text1"/>
        </w:rPr>
        <w:tab/>
      </w:r>
      <w:r w:rsidRPr="009D2686">
        <w:rPr>
          <w:rFonts w:ascii="Times New Roman" w:hAnsi="Times New Roman" w:cs="Times New Roman"/>
          <w:color w:val="000000" w:themeColor="text1"/>
        </w:rPr>
        <w:t xml:space="preserve">Notify the defendant: </w:t>
      </w:r>
    </w:p>
    <w:p w14:paraId="7B58DDF4" w14:textId="77777777" w:rsidR="00231324" w:rsidRPr="00231324" w:rsidRDefault="00231324" w:rsidP="00231324">
      <w:pPr>
        <w:pStyle w:val="colloquylevel1"/>
        <w:ind w:left="720"/>
        <w:rPr>
          <w:rStyle w:val="QuoteChar"/>
          <w:rFonts w:ascii="Times New Roman" w:hAnsi="Times New Roman" w:cs="Times New Roman"/>
          <w:i w:val="0"/>
          <w:iCs w:val="0"/>
          <w:color w:val="000000" w:themeColor="text1"/>
          <w:sz w:val="22"/>
          <w:szCs w:val="22"/>
        </w:rPr>
      </w:pPr>
      <w:r w:rsidRPr="009D2686">
        <w:rPr>
          <w:rFonts w:ascii="Times New Roman" w:hAnsi="Times New Roman" w:cs="Times New Roman"/>
          <w:color w:val="000000" w:themeColor="text1"/>
          <w:sz w:val="22"/>
          <w:szCs w:val="22"/>
        </w:rPr>
        <w:tab/>
      </w:r>
      <w:r w:rsidRPr="00231324">
        <w:rPr>
          <w:rStyle w:val="QuoteChar"/>
          <w:rFonts w:ascii="Times New Roman" w:hAnsi="Times New Roman" w:cs="Times New Roman"/>
          <w:i w:val="0"/>
          <w:iCs w:val="0"/>
          <w:color w:val="000000" w:themeColor="text1"/>
          <w:sz w:val="22"/>
          <w:szCs w:val="22"/>
        </w:rPr>
        <w:t>Any notice of appeal must be filed within fourteen days of the entry of judgment or within fourteen days of the filing of a notice of appeal by the government. If requested, the clerk will prepare and file a notice of appeal on your behalf. If you cannot afford to pay the cost of an appeal or for appellate counsel, you have the right to apply for leave to appeal in forma pauperis, which means you can apply to have the court waive the filing fee. On appeal, you may also apply for court-appointed counsel.</w:t>
      </w:r>
      <w:r w:rsidRPr="00231324">
        <w:rPr>
          <w:rStyle w:val="FootnoteReference"/>
          <w:rFonts w:cs="Times New Roman"/>
          <w:color w:val="000000" w:themeColor="text1"/>
          <w:sz w:val="22"/>
          <w:szCs w:val="22"/>
        </w:rPr>
        <w:footnoteReference w:id="19"/>
      </w:r>
    </w:p>
    <w:p w14:paraId="1B47E216" w14:textId="77777777" w:rsidR="00231324" w:rsidRPr="00231324" w:rsidRDefault="00231324" w:rsidP="00231324">
      <w:pPr>
        <w:pStyle w:val="colloquylevel1"/>
        <w:ind w:left="360" w:firstLine="0"/>
        <w:rPr>
          <w:rFonts w:ascii="Times New Roman" w:hAnsi="Times New Roman" w:cs="Times New Roman"/>
          <w:color w:val="000000" w:themeColor="text1"/>
          <w:sz w:val="22"/>
          <w:szCs w:val="22"/>
        </w:rPr>
      </w:pPr>
      <w:r w:rsidRPr="00231324">
        <w:rPr>
          <w:rStyle w:val="QuoteChar"/>
          <w:rFonts w:ascii="Times New Roman" w:hAnsi="Times New Roman" w:cs="Times New Roman"/>
          <w:i w:val="0"/>
          <w:iCs w:val="0"/>
          <w:color w:val="000000" w:themeColor="text1"/>
          <w:sz w:val="22"/>
          <w:szCs w:val="22"/>
        </w:rPr>
        <w:t>Consider directing counsel for the defendant to file a notice with the court, after the fourteen-day period has passed for filing a notice of appeal, confirming that counsel had again conferred with the defendant regarding the defendant’s appellate rights and, if the defendant chose not to file a notice of appeal, indicating such in the notice. This may avoid a later disagreement as to whether a notice of appeal should have been filed but was not. If a notice of appeal has been filed, counsel need not file this information with the court.</w:t>
      </w:r>
    </w:p>
    <w:p w14:paraId="091D222A" w14:textId="77777777" w:rsidR="00231324" w:rsidRPr="00231324" w:rsidRDefault="00231324">
      <w:pPr>
        <w:rPr>
          <w:rFonts w:ascii="Times New Roman" w:hAnsi="Times New Roman" w:cs="Times New Roman"/>
        </w:rPr>
      </w:pPr>
    </w:p>
    <w:p w14:paraId="4239EA12" w14:textId="77777777" w:rsidR="00A241D3" w:rsidRDefault="00A241D3"/>
    <w:sectPr w:rsidR="00A24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229D" w14:textId="77777777" w:rsidR="00A241D3" w:rsidRDefault="00A241D3" w:rsidP="00A241D3">
      <w:pPr>
        <w:spacing w:after="0" w:line="240" w:lineRule="auto"/>
      </w:pPr>
      <w:r>
        <w:separator/>
      </w:r>
    </w:p>
  </w:endnote>
  <w:endnote w:type="continuationSeparator" w:id="0">
    <w:p w14:paraId="330491C6" w14:textId="77777777" w:rsidR="00A241D3" w:rsidRDefault="00A241D3" w:rsidP="00A2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ITC Legacy Sans Medium">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AFA9" w14:textId="77777777" w:rsidR="00A241D3" w:rsidRDefault="00A241D3" w:rsidP="00A241D3">
      <w:pPr>
        <w:spacing w:after="0" w:line="240" w:lineRule="auto"/>
      </w:pPr>
      <w:r>
        <w:separator/>
      </w:r>
    </w:p>
  </w:footnote>
  <w:footnote w:type="continuationSeparator" w:id="0">
    <w:p w14:paraId="5D40CAF7" w14:textId="77777777" w:rsidR="00A241D3" w:rsidRDefault="00A241D3" w:rsidP="00A241D3">
      <w:pPr>
        <w:spacing w:after="0" w:line="240" w:lineRule="auto"/>
      </w:pPr>
      <w:r>
        <w:continuationSeparator/>
      </w:r>
    </w:p>
  </w:footnote>
  <w:footnote w:id="1">
    <w:p w14:paraId="2FB936FE" w14:textId="77777777" w:rsidR="00231324" w:rsidRPr="009D2686" w:rsidRDefault="00231324" w:rsidP="00231324">
      <w:pPr>
        <w:pStyle w:val="footnotesnew"/>
        <w:rPr>
          <w:rFonts w:cs="Times New Roman"/>
          <w:color w:val="000000" w:themeColor="text1"/>
        </w:rPr>
      </w:pPr>
      <w:r w:rsidRPr="0043610B">
        <w:rPr>
          <w:rFonts w:cs="Times New Roman"/>
          <w:color w:val="000000" w:themeColor="text1"/>
          <w:vertAlign w:val="superscript"/>
        </w:rPr>
        <w:footnoteRef/>
      </w:r>
      <w:r w:rsidRPr="009D2686">
        <w:rPr>
          <w:rFonts w:cs="Times New Roman"/>
          <w:color w:val="000000" w:themeColor="text1"/>
        </w:rPr>
        <w:t xml:space="preserve"> The court has discretion to permit the introduction of evidence. </w:t>
      </w:r>
      <w:r w:rsidRPr="009D2686">
        <w:rPr>
          <w:rFonts w:cs="Times New Roman"/>
          <w:smallCaps/>
          <w:color w:val="000000" w:themeColor="text1"/>
        </w:rPr>
        <w:t>F</w:t>
      </w:r>
      <w:r w:rsidRPr="009D2686">
        <w:rPr>
          <w:rFonts w:cs="Times New Roman"/>
          <w:color w:val="000000" w:themeColor="text1"/>
        </w:rPr>
        <w:t>ed. R. Crim</w:t>
      </w:r>
      <w:r w:rsidRPr="009D2686">
        <w:rPr>
          <w:rFonts w:cs="Times New Roman"/>
          <w:smallCaps/>
          <w:color w:val="000000" w:themeColor="text1"/>
        </w:rPr>
        <w:t>. P.</w:t>
      </w:r>
      <w:r w:rsidRPr="009D2686">
        <w:rPr>
          <w:rFonts w:cs="Times New Roman"/>
          <w:color w:val="000000" w:themeColor="text1"/>
        </w:rPr>
        <w:t xml:space="preserve"> 32(</w:t>
      </w:r>
      <w:proofErr w:type="spellStart"/>
      <w:r w:rsidRPr="009D2686">
        <w:rPr>
          <w:rFonts w:cs="Times New Roman"/>
          <w:color w:val="000000" w:themeColor="text1"/>
        </w:rPr>
        <w:t>i</w:t>
      </w:r>
      <w:proofErr w:type="spellEnd"/>
      <w:r w:rsidRPr="009D2686">
        <w:rPr>
          <w:rFonts w:cs="Times New Roman"/>
          <w:color w:val="000000" w:themeColor="text1"/>
        </w:rPr>
        <w:t xml:space="preserve">)(2). Evidentiary hearings should be reserved for occasions in which there is a disputed issue of fact in the proffer. There is some disagreement among the circuits as to the burden of production with respect to evidence germane to disputed portions of the PSR. </w:t>
      </w:r>
    </w:p>
  </w:footnote>
  <w:footnote w:id="2">
    <w:p w14:paraId="6F7F6F4F" w14:textId="77777777" w:rsidR="00231324" w:rsidRPr="009D2686" w:rsidRDefault="00231324" w:rsidP="00231324">
      <w:pPr>
        <w:pStyle w:val="footnotesnew"/>
        <w:rPr>
          <w:rFonts w:cs="Times New Roman"/>
          <w:color w:val="000000" w:themeColor="text1"/>
        </w:rPr>
      </w:pPr>
      <w:r w:rsidRPr="0043610B">
        <w:rPr>
          <w:rFonts w:cs="Times New Roman"/>
          <w:color w:val="000000" w:themeColor="text1"/>
          <w:vertAlign w:val="superscript"/>
        </w:rPr>
        <w:footnoteRef/>
      </w:r>
      <w:r w:rsidRPr="009D2686">
        <w:rPr>
          <w:rFonts w:cs="Times New Roman"/>
          <w:color w:val="000000" w:themeColor="text1"/>
        </w:rPr>
        <w:t xml:space="preserve"> If information that will be relied on in determining the sentence has been withheld from the presentence report (PSR) pursuant to Fed. R. Crim. P. 32(d)(3), and the summary has not yet been provided, orally summarize the withheld information (in camera if necessary). </w:t>
      </w:r>
      <w:r w:rsidRPr="009D2686">
        <w:rPr>
          <w:rStyle w:val="italic"/>
          <w:rFonts w:cs="Times New Roman"/>
          <w:color w:val="000000" w:themeColor="text1"/>
        </w:rPr>
        <w:t>See</w:t>
      </w:r>
      <w:r w:rsidRPr="009D2686">
        <w:rPr>
          <w:rFonts w:cs="Times New Roman"/>
          <w:color w:val="000000" w:themeColor="text1"/>
        </w:rPr>
        <w:t xml:space="preserve"> </w:t>
      </w:r>
      <w:r w:rsidRPr="009D2686">
        <w:rPr>
          <w:rFonts w:cs="Times New Roman"/>
          <w:smallCaps/>
          <w:color w:val="000000" w:themeColor="text1"/>
        </w:rPr>
        <w:t>F</w:t>
      </w:r>
      <w:r w:rsidRPr="009D2686">
        <w:rPr>
          <w:rFonts w:cs="Times New Roman"/>
          <w:color w:val="000000" w:themeColor="text1"/>
        </w:rPr>
        <w:t>ed. R. Crim</w:t>
      </w:r>
      <w:r w:rsidRPr="009D2686">
        <w:rPr>
          <w:rFonts w:cs="Times New Roman"/>
          <w:smallCaps/>
          <w:color w:val="000000" w:themeColor="text1"/>
        </w:rPr>
        <w:t>. P.</w:t>
      </w:r>
      <w:r w:rsidRPr="009D2686">
        <w:rPr>
          <w:rFonts w:cs="Times New Roman"/>
          <w:color w:val="000000" w:themeColor="text1"/>
        </w:rPr>
        <w:t xml:space="preserve"> 32(</w:t>
      </w:r>
      <w:proofErr w:type="spellStart"/>
      <w:r w:rsidRPr="009D2686">
        <w:rPr>
          <w:rFonts w:cs="Times New Roman"/>
          <w:color w:val="000000" w:themeColor="text1"/>
        </w:rPr>
        <w:t>i</w:t>
      </w:r>
      <w:proofErr w:type="spellEnd"/>
      <w:r w:rsidRPr="009D2686">
        <w:rPr>
          <w:rFonts w:cs="Times New Roman"/>
          <w:color w:val="000000" w:themeColor="text1"/>
        </w:rPr>
        <w:t>)(1)(B).</w:t>
      </w:r>
    </w:p>
  </w:footnote>
  <w:footnote w:id="3">
    <w:p w14:paraId="06DE1D05" w14:textId="77777777" w:rsidR="00231324" w:rsidRPr="009D2686" w:rsidRDefault="00231324" w:rsidP="00231324">
      <w:pPr>
        <w:pStyle w:val="footnotesnew"/>
        <w:rPr>
          <w:rFonts w:cs="Times New Roman"/>
          <w:color w:val="000000" w:themeColor="text1"/>
        </w:rPr>
      </w:pPr>
      <w:r w:rsidRPr="0043610B">
        <w:rPr>
          <w:rFonts w:cs="Times New Roman"/>
          <w:color w:val="000000" w:themeColor="text1"/>
          <w:vertAlign w:val="superscript"/>
        </w:rPr>
        <w:footnoteRef/>
      </w:r>
      <w:r w:rsidRPr="009D2686">
        <w:rPr>
          <w:rFonts w:cs="Times New Roman"/>
          <w:color w:val="000000" w:themeColor="text1"/>
        </w:rPr>
        <w:t xml:space="preserve"> </w:t>
      </w:r>
      <w:r w:rsidRPr="009D2686">
        <w:rPr>
          <w:rStyle w:val="italic"/>
          <w:rFonts w:cs="Times New Roman"/>
          <w:color w:val="000000" w:themeColor="text1"/>
        </w:rPr>
        <w:t>See</w:t>
      </w:r>
      <w:r w:rsidRPr="009D2686">
        <w:rPr>
          <w:rFonts w:cs="Times New Roman"/>
          <w:color w:val="000000" w:themeColor="text1"/>
        </w:rPr>
        <w:t xml:space="preserve"> Fed. R. Crim. P. 32(</w:t>
      </w:r>
      <w:proofErr w:type="spellStart"/>
      <w:r w:rsidRPr="009D2686">
        <w:rPr>
          <w:rFonts w:cs="Times New Roman"/>
          <w:color w:val="000000" w:themeColor="text1"/>
        </w:rPr>
        <w:t>i</w:t>
      </w:r>
      <w:proofErr w:type="spellEnd"/>
      <w:r w:rsidRPr="009D2686">
        <w:rPr>
          <w:rFonts w:cs="Times New Roman"/>
          <w:color w:val="000000" w:themeColor="text1"/>
        </w:rPr>
        <w:t xml:space="preserve">)(3)(B). Even if disputed issues will not affect sentencing, it may be important to resolve them and attach the court’s findings to the PSR because the Bureau of Prisons bases classification decisions on the PSR. </w:t>
      </w:r>
    </w:p>
  </w:footnote>
  <w:footnote w:id="4">
    <w:p w14:paraId="120BEAE9" w14:textId="77777777" w:rsidR="00231324" w:rsidRPr="009D2686" w:rsidRDefault="00231324" w:rsidP="00231324">
      <w:pPr>
        <w:pStyle w:val="footnotesnew"/>
        <w:rPr>
          <w:rFonts w:cs="Times New Roman"/>
          <w:color w:val="000000" w:themeColor="text1"/>
        </w:rPr>
      </w:pPr>
      <w:r w:rsidRPr="0043610B">
        <w:rPr>
          <w:rFonts w:cs="Times New Roman"/>
          <w:color w:val="000000" w:themeColor="text1"/>
          <w:vertAlign w:val="superscript"/>
        </w:rPr>
        <w:footnoteRef/>
      </w:r>
      <w:r w:rsidRPr="009D2686">
        <w:rPr>
          <w:rFonts w:cs="Times New Roman"/>
          <w:color w:val="000000" w:themeColor="text1"/>
        </w:rPr>
        <w:t xml:space="preserve"> </w:t>
      </w:r>
      <w:r w:rsidRPr="009D2686">
        <w:rPr>
          <w:rFonts w:cs="Times New Roman"/>
          <w:smallCaps/>
          <w:color w:val="000000" w:themeColor="text1"/>
        </w:rPr>
        <w:t>F</w:t>
      </w:r>
      <w:r w:rsidRPr="009D2686">
        <w:rPr>
          <w:rFonts w:cs="Times New Roman"/>
          <w:color w:val="000000" w:themeColor="text1"/>
        </w:rPr>
        <w:t>ed. R. Crim</w:t>
      </w:r>
      <w:r w:rsidRPr="009D2686">
        <w:rPr>
          <w:rFonts w:cs="Times New Roman"/>
          <w:smallCaps/>
          <w:color w:val="000000" w:themeColor="text1"/>
        </w:rPr>
        <w:t>. P.</w:t>
      </w:r>
      <w:r w:rsidRPr="009D2686">
        <w:rPr>
          <w:rFonts w:cs="Times New Roman"/>
          <w:color w:val="000000" w:themeColor="text1"/>
        </w:rPr>
        <w:t xml:space="preserve"> 11(c)(4).</w:t>
      </w:r>
    </w:p>
  </w:footnote>
  <w:footnote w:id="5">
    <w:p w14:paraId="6E3FB8EB" w14:textId="77777777" w:rsidR="00231324" w:rsidRPr="009D2686" w:rsidRDefault="00231324" w:rsidP="00231324">
      <w:pPr>
        <w:pStyle w:val="footnotesnew"/>
        <w:rPr>
          <w:rFonts w:cs="Times New Roman"/>
          <w:color w:val="000000" w:themeColor="text1"/>
        </w:rPr>
      </w:pPr>
      <w:r w:rsidRPr="0043610B">
        <w:rPr>
          <w:rFonts w:cs="Times New Roman"/>
          <w:color w:val="000000" w:themeColor="text1"/>
          <w:vertAlign w:val="superscript"/>
        </w:rPr>
        <w:footnoteRef/>
      </w:r>
      <w:r w:rsidRPr="009D2686">
        <w:rPr>
          <w:rFonts w:cs="Times New Roman"/>
          <w:color w:val="000000" w:themeColor="text1"/>
        </w:rPr>
        <w:t xml:space="preserve"> </w:t>
      </w:r>
      <w:r w:rsidRPr="009D2686">
        <w:rPr>
          <w:rStyle w:val="italic"/>
          <w:rFonts w:cs="Times New Roman"/>
          <w:color w:val="000000" w:themeColor="text1"/>
        </w:rPr>
        <w:t>Id.</w:t>
      </w:r>
      <w:r w:rsidRPr="009D2686">
        <w:rPr>
          <w:rFonts w:cs="Times New Roman"/>
          <w:color w:val="000000" w:themeColor="text1"/>
        </w:rPr>
        <w:t xml:space="preserve"> (c)(5)(A)–(C) (the court must “advise the defendant personally” of the right to withdraw the plea and that the sentence may be less favorable than the plea agreement outlined).</w:t>
      </w:r>
    </w:p>
  </w:footnote>
  <w:footnote w:id="6">
    <w:p w14:paraId="1DA60C21" w14:textId="77777777" w:rsidR="00231324" w:rsidRPr="009D2686" w:rsidRDefault="00231324" w:rsidP="00231324">
      <w:pPr>
        <w:pStyle w:val="footnotesnew"/>
        <w:rPr>
          <w:rStyle w:val="italic"/>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For a comprehensive discussion of conditions of probation and supervised release, see </w:t>
      </w:r>
      <w:bookmarkStart w:id="0" w:name="_Hlk183222297"/>
      <w:r w:rsidRPr="009D2686">
        <w:rPr>
          <w:rStyle w:val="italic"/>
          <w:rFonts w:cs="Times New Roman"/>
          <w:color w:val="000000" w:themeColor="text1"/>
        </w:rPr>
        <w:t>Overview of Probation and Supervised Release Conditions</w:t>
      </w:r>
      <w:bookmarkEnd w:id="0"/>
      <w:r w:rsidRPr="009D2686">
        <w:rPr>
          <w:rStyle w:val="italic"/>
          <w:rFonts w:cs="Times New Roman"/>
          <w:color w:val="000000" w:themeColor="text1"/>
        </w:rPr>
        <w:t>, supra</w:t>
      </w:r>
      <w:r w:rsidRPr="009D2686">
        <w:rPr>
          <w:rFonts w:cs="Times New Roman"/>
          <w:color w:val="000000" w:themeColor="text1"/>
        </w:rPr>
        <w:t xml:space="preserve"> note 20. </w:t>
      </w:r>
      <w:r w:rsidRPr="009D2686">
        <w:rPr>
          <w:rStyle w:val="italic"/>
          <w:rFonts w:cs="Times New Roman"/>
          <w:color w:val="000000" w:themeColor="text1"/>
        </w:rPr>
        <w:t xml:space="preserve">See also </w:t>
      </w:r>
      <w:r w:rsidRPr="009D2686">
        <w:rPr>
          <w:rFonts w:cs="Times New Roman"/>
          <w:color w:val="000000" w:themeColor="text1"/>
        </w:rPr>
        <w:t>Stephen E. Vance,</w:t>
      </w:r>
      <w:r w:rsidRPr="009D2686">
        <w:rPr>
          <w:rStyle w:val="italic"/>
          <w:rFonts w:cs="Times New Roman"/>
          <w:color w:val="000000" w:themeColor="text1"/>
        </w:rPr>
        <w:t xml:space="preserve"> </w:t>
      </w:r>
      <w:r w:rsidRPr="009D2686">
        <w:rPr>
          <w:rStyle w:val="italic"/>
          <w:rFonts w:cs="Times New Roman"/>
          <w:iCs/>
          <w:color w:val="000000" w:themeColor="text1"/>
        </w:rPr>
        <w:t>Supervising Cybercrime Offenders Through Computer-Related Conditions: A Guide for Judges</w:t>
      </w:r>
      <w:r w:rsidRPr="009D2686">
        <w:rPr>
          <w:rFonts w:cs="Times New Roman"/>
          <w:color w:val="000000" w:themeColor="text1"/>
        </w:rPr>
        <w:t xml:space="preserve"> (Federal Judicial Center 2015), </w:t>
      </w:r>
      <w:r w:rsidRPr="009D2686">
        <w:rPr>
          <w:rStyle w:val="italic"/>
          <w:rFonts w:cs="Times New Roman"/>
          <w:color w:val="000000" w:themeColor="text1"/>
        </w:rPr>
        <w:t>available at</w:t>
      </w:r>
      <w:r w:rsidRPr="009D2686">
        <w:rPr>
          <w:rFonts w:cs="Times New Roman"/>
          <w:color w:val="000000" w:themeColor="text1"/>
        </w:rPr>
        <w:t xml:space="preserve"> </w:t>
      </w:r>
      <w:hyperlink r:id="rId1" w:history="1">
        <w:r w:rsidRPr="0048181A">
          <w:rPr>
            <w:rStyle w:val="Hyperlink"/>
            <w:rFonts w:cs="Times New Roman"/>
            <w:color w:val="0070C0"/>
          </w:rPr>
          <w:t xml:space="preserve">Supervising Cybercrime Offenders Through Computer-Related Conditions: A Guide for Judges | </w:t>
        </w:r>
        <w:proofErr w:type="spellStart"/>
        <w:r w:rsidRPr="0048181A">
          <w:rPr>
            <w:rStyle w:val="Hyperlink"/>
            <w:rFonts w:cs="Times New Roman"/>
            <w:color w:val="0070C0"/>
          </w:rPr>
          <w:t>FJC.dcn</w:t>
        </w:r>
        <w:proofErr w:type="spellEnd"/>
      </w:hyperlink>
      <w:r w:rsidRPr="009D2686">
        <w:rPr>
          <w:rFonts w:cs="Times New Roman"/>
          <w:color w:val="000000" w:themeColor="text1"/>
          <w:u w:val="single"/>
        </w:rPr>
        <w:t>.</w:t>
      </w:r>
    </w:p>
  </w:footnote>
  <w:footnote w:id="7">
    <w:p w14:paraId="062C121A" w14:textId="77777777" w:rsidR="00231324" w:rsidRPr="009D2686" w:rsidRDefault="00231324" w:rsidP="00231324">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Style w:val="italic"/>
          <w:rFonts w:cs="Times New Roman"/>
          <w:color w:val="000000" w:themeColor="text1"/>
        </w:rPr>
        <w:t>See also</w:t>
      </w:r>
      <w:r w:rsidRPr="009D2686">
        <w:rPr>
          <w:rFonts w:cs="Times New Roman"/>
          <w:color w:val="000000" w:themeColor="text1"/>
        </w:rPr>
        <w:t xml:space="preserve"> note 21, </w:t>
      </w:r>
      <w:r w:rsidRPr="009D2686">
        <w:rPr>
          <w:rStyle w:val="italic"/>
          <w:rFonts w:cs="Times New Roman"/>
          <w:color w:val="000000" w:themeColor="text1"/>
        </w:rPr>
        <w:t>supra</w:t>
      </w:r>
      <w:r w:rsidRPr="009D2686">
        <w:rPr>
          <w:rStyle w:val="italic"/>
          <w:rFonts w:cs="Times New Roman"/>
          <w:iCs/>
          <w:color w:val="000000" w:themeColor="text1"/>
        </w:rPr>
        <w:t>,</w:t>
      </w:r>
      <w:r w:rsidRPr="009D2686">
        <w:rPr>
          <w:rFonts w:cs="Times New Roman"/>
          <w:color w:val="000000" w:themeColor="text1"/>
        </w:rPr>
        <w:t xml:space="preserve"> and accompanying text. Note that, although a term of supervised release is imposed at the time of sentencing, its primary purpose is not punitive:</w:t>
      </w:r>
    </w:p>
    <w:p w14:paraId="63BF2731" w14:textId="77777777" w:rsidR="00231324" w:rsidRPr="009D2686" w:rsidRDefault="00231324" w:rsidP="00231324">
      <w:pPr>
        <w:pStyle w:val="footnotesindented"/>
        <w:rPr>
          <w:rFonts w:cs="Times New Roman"/>
          <w:color w:val="000000" w:themeColor="text1"/>
          <w:sz w:val="20"/>
          <w:szCs w:val="20"/>
        </w:rPr>
      </w:pPr>
      <w:r w:rsidRPr="009D2686">
        <w:rPr>
          <w:rFonts w:cs="Times New Roman"/>
          <w:color w:val="000000" w:themeColor="text1"/>
          <w:sz w:val="20"/>
          <w:szCs w:val="20"/>
        </w:rPr>
        <w:t xml:space="preserve">Congress intended supervised release to assist individuals in their transition to community life. Supervised release fulfills rehabilitative ends, distinct from those served by incarceration. </w:t>
      </w:r>
      <w:r w:rsidRPr="009D2686">
        <w:rPr>
          <w:rStyle w:val="italic"/>
          <w:rFonts w:cs="Times New Roman"/>
          <w:color w:val="000000" w:themeColor="text1"/>
          <w:sz w:val="20"/>
          <w:szCs w:val="20"/>
        </w:rPr>
        <w:t>See</w:t>
      </w:r>
      <w:r w:rsidRPr="009D2686">
        <w:rPr>
          <w:rFonts w:cs="Times New Roman"/>
          <w:color w:val="000000" w:themeColor="text1"/>
          <w:sz w:val="20"/>
          <w:szCs w:val="20"/>
        </w:rPr>
        <w:t xml:space="preserve"> § 3553(a)(2)(D); United States Sentencing Commission, Guidelines Manual §§ 5D1.3(c), (d), (e) (Nov. 1998); </w:t>
      </w:r>
      <w:r w:rsidRPr="009D2686">
        <w:rPr>
          <w:rStyle w:val="italic"/>
          <w:rFonts w:cs="Times New Roman"/>
          <w:color w:val="000000" w:themeColor="text1"/>
          <w:sz w:val="20"/>
          <w:szCs w:val="20"/>
        </w:rPr>
        <w:t>see also</w:t>
      </w:r>
      <w:r w:rsidRPr="009D2686">
        <w:rPr>
          <w:rFonts w:cs="Times New Roman"/>
          <w:color w:val="000000" w:themeColor="text1"/>
          <w:sz w:val="20"/>
          <w:szCs w:val="20"/>
        </w:rPr>
        <w:t xml:space="preserve"> </w:t>
      </w:r>
      <w:proofErr w:type="spellStart"/>
      <w:r w:rsidRPr="009D2686">
        <w:rPr>
          <w:rFonts w:cs="Times New Roman"/>
          <w:color w:val="000000" w:themeColor="text1"/>
          <w:sz w:val="20"/>
          <w:szCs w:val="20"/>
        </w:rPr>
        <w:t>S.Rep</w:t>
      </w:r>
      <w:proofErr w:type="spellEnd"/>
      <w:r w:rsidRPr="009D2686">
        <w:rPr>
          <w:rFonts w:cs="Times New Roman"/>
          <w:color w:val="000000" w:themeColor="text1"/>
          <w:sz w:val="20"/>
          <w:szCs w:val="20"/>
        </w:rPr>
        <w:t>. No. 98-225, p. 124 (1983) (declaring that the “primary goal of [supervised release] is to ease the defendant’s transition into the community after the service of a long prison term for a particularly serious offense, or to provide rehabilitation to a defendant who spent a fairly short period in prison for punishment or other purposes but still needs supervision and training programs after release”).</w:t>
      </w:r>
    </w:p>
    <w:p w14:paraId="374F6209" w14:textId="77777777" w:rsidR="00231324" w:rsidRPr="009D2686" w:rsidRDefault="00231324" w:rsidP="00231324">
      <w:pPr>
        <w:pStyle w:val="footnotesnew"/>
        <w:ind w:firstLine="0"/>
        <w:rPr>
          <w:rFonts w:cs="Times New Roman"/>
          <w:color w:val="000000" w:themeColor="text1"/>
        </w:rPr>
      </w:pPr>
      <w:r w:rsidRPr="009D2686">
        <w:rPr>
          <w:rFonts w:cs="Times New Roman"/>
          <w:color w:val="000000" w:themeColor="text1"/>
        </w:rPr>
        <w:t>United States v. Johnson, 529 U.S. 53, 59 (2000).</w:t>
      </w:r>
      <w:r w:rsidRPr="009B1AE8">
        <w:rPr>
          <w:rFonts w:cs="Times New Roman"/>
        </w:rPr>
        <w:t xml:space="preserve"> </w:t>
      </w:r>
      <w:r w:rsidRPr="009B1AE8">
        <w:rPr>
          <w:rFonts w:cs="Times New Roman"/>
          <w:u w:val="single"/>
        </w:rPr>
        <w:t xml:space="preserve">See also discussion at II.D. Supervised Release, </w:t>
      </w:r>
      <w:r w:rsidRPr="009B1AE8">
        <w:rPr>
          <w:rFonts w:cs="Times New Roman"/>
          <w:i/>
          <w:iCs/>
          <w:u w:val="single"/>
        </w:rPr>
        <w:t>supra</w:t>
      </w:r>
      <w:r w:rsidRPr="009B1AE8">
        <w:rPr>
          <w:rFonts w:cs="Times New Roman"/>
          <w:u w:val="single"/>
        </w:rPr>
        <w:t>.</w:t>
      </w:r>
    </w:p>
  </w:footnote>
  <w:footnote w:id="8">
    <w:p w14:paraId="7B70C7EF" w14:textId="77777777" w:rsidR="00231324" w:rsidRPr="009D2686" w:rsidRDefault="00231324" w:rsidP="00231324">
      <w:pPr>
        <w:pStyle w:val="footnotesnew"/>
        <w:rPr>
          <w:rFonts w:cs="Times New Roman"/>
          <w:color w:val="000000" w:themeColor="text1"/>
          <w:u w:val="single"/>
        </w:rPr>
      </w:pPr>
      <w:r w:rsidRPr="0043610B">
        <w:rPr>
          <w:rFonts w:cs="Times New Roman"/>
          <w:color w:val="000000" w:themeColor="text1"/>
          <w:vertAlign w:val="superscript"/>
        </w:rPr>
        <w:footnoteRef/>
      </w:r>
      <w:r w:rsidRPr="009D2686">
        <w:rPr>
          <w:rFonts w:cs="Times New Roman"/>
          <w:color w:val="000000" w:themeColor="text1"/>
        </w:rPr>
        <w:t xml:space="preserve"> Supervised release may be required by specific statute. The guidelines also provide for supervised release if a sentence of more than one year’s imprisonment is imposed. </w:t>
      </w:r>
      <w:r w:rsidRPr="009D2686">
        <w:rPr>
          <w:rStyle w:val="italic"/>
          <w:rFonts w:cs="Times New Roman"/>
          <w:color w:val="000000" w:themeColor="text1"/>
        </w:rPr>
        <w:t>See</w:t>
      </w:r>
      <w:r w:rsidRPr="009D2686">
        <w:rPr>
          <w:rFonts w:cs="Times New Roman"/>
          <w:color w:val="000000" w:themeColor="text1"/>
        </w:rPr>
        <w:t xml:space="preserve"> U.S.S.G. § 5D1.1(a); </w:t>
      </w:r>
      <w:r w:rsidRPr="009D2686">
        <w:rPr>
          <w:rStyle w:val="italic"/>
          <w:rFonts w:cs="Times New Roman"/>
          <w:color w:val="000000" w:themeColor="text1"/>
        </w:rPr>
        <w:t>but cf.</w:t>
      </w:r>
      <w:r w:rsidRPr="009D2686">
        <w:rPr>
          <w:rFonts w:cs="Times New Roman"/>
          <w:color w:val="000000" w:themeColor="text1"/>
        </w:rPr>
        <w:t xml:space="preserve"> U.S.S.G. § 5D1.1, comment (n.1) (authorizing departure from § 5D1.1(a) under some circumstances). It may otherwise be imposed at the court’s discretion. U.S.S.G. § 5D1.1(b). Because the Guidelines are advisory, however, the court may vary from the supervised release guideline when deciding whether to impose supervised release, for how long a term, and what conditions apply. </w:t>
      </w:r>
      <w:r w:rsidRPr="009D2686">
        <w:rPr>
          <w:rStyle w:val="italic"/>
          <w:rFonts w:cs="Times New Roman"/>
          <w:color w:val="000000" w:themeColor="text1"/>
        </w:rPr>
        <w:t>See</w:t>
      </w:r>
      <w:r w:rsidRPr="009D2686">
        <w:rPr>
          <w:rFonts w:cs="Times New Roman"/>
          <w:color w:val="000000" w:themeColor="text1"/>
        </w:rPr>
        <w:t xml:space="preserve"> section II.D, </w:t>
      </w:r>
      <w:r w:rsidRPr="009D2686">
        <w:rPr>
          <w:rStyle w:val="italic"/>
          <w:rFonts w:cs="Times New Roman"/>
          <w:color w:val="000000" w:themeColor="text1"/>
        </w:rPr>
        <w:t>supra,</w:t>
      </w:r>
      <w:r w:rsidRPr="009D2686">
        <w:rPr>
          <w:rFonts w:cs="Times New Roman"/>
          <w:color w:val="000000" w:themeColor="text1"/>
        </w:rPr>
        <w:t xml:space="preserve"> at n.14 and accompanying text.</w:t>
      </w:r>
    </w:p>
    <w:p w14:paraId="30B325C5" w14:textId="77777777" w:rsidR="00231324" w:rsidRPr="009D2686" w:rsidRDefault="00231324" w:rsidP="00231324">
      <w:pPr>
        <w:pStyle w:val="footnotesnew"/>
        <w:rPr>
          <w:rFonts w:cs="Times New Roman"/>
          <w:b/>
          <w:bCs/>
          <w:color w:val="000000" w:themeColor="text1"/>
        </w:rPr>
      </w:pPr>
      <w:r w:rsidRPr="009D2686">
        <w:rPr>
          <w:rFonts w:cs="Times New Roman"/>
          <w:color w:val="000000" w:themeColor="text1"/>
        </w:rPr>
        <w:tab/>
        <w:t xml:space="preserve">Note that a court may terminate a term of supervised release after one year if it is “warranted by the conduct of the defendant released and the interest of justice.” 18 U.S.C. § 3583(e)(1). “Some courts have held that supervised release may be terminated early even if the statute of conviction originally required a particular term of supervised release.” </w:t>
      </w:r>
      <w:r w:rsidRPr="009D2686">
        <w:rPr>
          <w:rStyle w:val="italic"/>
          <w:rFonts w:cs="Times New Roman"/>
          <w:color w:val="000000" w:themeColor="text1"/>
        </w:rPr>
        <w:t>Primer on Supervised Release, supra</w:t>
      </w:r>
      <w:r w:rsidRPr="009D2686">
        <w:rPr>
          <w:rFonts w:cs="Times New Roman"/>
          <w:color w:val="000000" w:themeColor="text1"/>
        </w:rPr>
        <w:t xml:space="preserve"> note 15, at 15 &amp; n.88. The court must consider the factors listed in 18 U.S.C. § 3553(a)(1), (a)(2)(B)–(D), and (a)(4)</w:t>
      </w:r>
      <w:proofErr w:type="gramStart"/>
      <w:r w:rsidRPr="009D2686">
        <w:rPr>
          <w:rFonts w:cs="Times New Roman"/>
          <w:color w:val="000000" w:themeColor="text1"/>
        </w:rPr>
        <w:t>–(</w:t>
      </w:r>
      <w:proofErr w:type="gramEnd"/>
      <w:r w:rsidRPr="009D2686">
        <w:rPr>
          <w:rFonts w:cs="Times New Roman"/>
          <w:color w:val="000000" w:themeColor="text1"/>
        </w:rPr>
        <w:t>7), and follow the procedure outlined in Fed. R. Crim. P. 32.1(c) for the modification of terms of probation and supervised release.</w:t>
      </w:r>
    </w:p>
  </w:footnote>
  <w:footnote w:id="9">
    <w:p w14:paraId="63BCB97A" w14:textId="77777777" w:rsidR="00231324" w:rsidRPr="009D2686" w:rsidRDefault="00231324" w:rsidP="00231324">
      <w:pPr>
        <w:pStyle w:val="footnotesnew"/>
        <w:rPr>
          <w:rFonts w:cs="Times New Roman"/>
          <w:color w:val="000000" w:themeColor="text1"/>
        </w:rPr>
      </w:pPr>
      <w:r w:rsidRPr="0043610B">
        <w:rPr>
          <w:rFonts w:cs="Times New Roman"/>
          <w:color w:val="000000" w:themeColor="text1"/>
          <w:vertAlign w:val="superscript"/>
        </w:rPr>
        <w:footnoteRef/>
      </w:r>
      <w:r w:rsidRPr="009D2686">
        <w:rPr>
          <w:rFonts w:cs="Times New Roman"/>
          <w:color w:val="000000" w:themeColor="text1"/>
        </w:rPr>
        <w:t xml:space="preserve"> </w:t>
      </w:r>
      <w:r w:rsidRPr="009D2686">
        <w:rPr>
          <w:rFonts w:cs="Times New Roman"/>
          <w:iCs/>
          <w:color w:val="000000" w:themeColor="text1"/>
        </w:rPr>
        <w:t xml:space="preserve">See </w:t>
      </w:r>
      <w:r w:rsidRPr="009D2686">
        <w:rPr>
          <w:rFonts w:cs="Times New Roman"/>
          <w:color w:val="000000" w:themeColor="text1"/>
        </w:rPr>
        <w:t xml:space="preserve">permitted conditions of supervised release at U.S.S.G. § 5D1.3 and </w:t>
      </w:r>
      <w:r w:rsidRPr="009D2686">
        <w:rPr>
          <w:rStyle w:val="italic"/>
          <w:rFonts w:cs="Times New Roman"/>
          <w:color w:val="000000" w:themeColor="text1"/>
        </w:rPr>
        <w:t>Overview of Probation and Supervised Release Conditions</w:t>
      </w:r>
      <w:r w:rsidRPr="009D2686">
        <w:rPr>
          <w:rFonts w:cs="Times New Roman"/>
          <w:color w:val="000000" w:themeColor="text1"/>
        </w:rPr>
        <w:t xml:space="preserve"> at note 20, </w:t>
      </w:r>
      <w:r w:rsidRPr="009D2686">
        <w:rPr>
          <w:rStyle w:val="italic"/>
          <w:rFonts w:cs="Times New Roman"/>
          <w:color w:val="000000" w:themeColor="text1"/>
        </w:rPr>
        <w:t>supra</w:t>
      </w:r>
      <w:r w:rsidRPr="009D2686">
        <w:rPr>
          <w:rFonts w:cs="Times New Roman"/>
          <w:color w:val="000000" w:themeColor="text1"/>
        </w:rPr>
        <w:t>. The court may recommend that the defendant receive residential substance abuse treatment pursuant to the provisions of 18 U.S.C. § 3621(b). Note that the court may suspend the mandatory drug testing provision if the defendant poses a low risk of future substance abuse. 18 U.S.C. § 3583(d).</w:t>
      </w:r>
    </w:p>
  </w:footnote>
  <w:footnote w:id="10">
    <w:p w14:paraId="5A245F07" w14:textId="77777777" w:rsidR="00231324" w:rsidRPr="009D2686" w:rsidRDefault="00231324" w:rsidP="00231324">
      <w:pPr>
        <w:pStyle w:val="footnotesnew"/>
        <w:rPr>
          <w:rFonts w:cs="Times New Roman"/>
          <w:color w:val="000000" w:themeColor="text1"/>
          <w:u w:val="single"/>
        </w:rPr>
      </w:pPr>
      <w:r w:rsidRPr="0043610B">
        <w:rPr>
          <w:rFonts w:cs="Times New Roman"/>
          <w:color w:val="000000" w:themeColor="text1"/>
          <w:vertAlign w:val="superscript"/>
        </w:rPr>
        <w:footnoteRef/>
      </w:r>
      <w:r w:rsidRPr="009D2686">
        <w:rPr>
          <w:rFonts w:cs="Times New Roman"/>
          <w:color w:val="000000" w:themeColor="text1"/>
        </w:rPr>
        <w:t xml:space="preserve"> Probation is statutorily prohibited for defendants convicted of certain offenses, e.g., Class A felonies. See U.S.S.G. § 5B1.3 for the mandatory, recommended, and discretionary conditions of probation. Under 18 U.S.C. § 3564(c), a court may terminate probation at any time for a misdemeanor and after one year for a felony if it is “warranted by the conduct of the defendant and the interest of justice.” The court must consider the applicable factors of section 3553(a) and follow the procedure outlined in Fed. R. Crim. P. 32.1(c).</w:t>
      </w:r>
    </w:p>
  </w:footnote>
  <w:footnote w:id="11">
    <w:p w14:paraId="405E63FD" w14:textId="77777777" w:rsidR="00231324" w:rsidRPr="009D2686" w:rsidRDefault="00231324" w:rsidP="00231324">
      <w:pPr>
        <w:pStyle w:val="footnotesnew"/>
        <w:rPr>
          <w:rFonts w:cs="Times New Roman"/>
          <w:color w:val="000000" w:themeColor="text1"/>
        </w:rPr>
      </w:pPr>
      <w:r w:rsidRPr="0043610B">
        <w:rPr>
          <w:rFonts w:cs="Times New Roman"/>
          <w:color w:val="000000" w:themeColor="text1"/>
          <w:vertAlign w:val="superscript"/>
        </w:rPr>
        <w:footnoteRef/>
      </w:r>
      <w:r w:rsidRPr="009D2686">
        <w:rPr>
          <w:rFonts w:cs="Times New Roman"/>
          <w:color w:val="000000" w:themeColor="text1"/>
        </w:rPr>
        <w:t xml:space="preserve"> </w:t>
      </w:r>
      <w:r w:rsidRPr="009D2686">
        <w:rPr>
          <w:rStyle w:val="italic"/>
          <w:rFonts w:cs="Times New Roman"/>
          <w:color w:val="000000" w:themeColor="text1"/>
        </w:rPr>
        <w:t>See</w:t>
      </w:r>
      <w:r w:rsidRPr="009D2686">
        <w:rPr>
          <w:rFonts w:cs="Times New Roman"/>
          <w:color w:val="000000" w:themeColor="text1"/>
        </w:rPr>
        <w:t xml:space="preserve"> 18 U.S.C. § 3664(f) (outlining the manner and schedule of restitution payments). If restitution is not ordered, or only partial restitution is ordered, the court must state the reasons for that decision. 18 U.S.C. § 3553(c). Note that 18 U.S.C. § 3572 states that any schedule of payments for restitution or fines “shall be set by the court,” and some circuits have held that this authority may not be delegated. Fines and restitution of more than $2,500 bear interest if not paid within 15 days after the judgment. 18 U.S.C. § 3612(f)(1). If the court finds that the defendant is unable to pay interest, this requirement may be waived or modified. </w:t>
      </w:r>
      <w:r w:rsidRPr="009D2686">
        <w:rPr>
          <w:rStyle w:val="italic"/>
          <w:rFonts w:cs="Times New Roman"/>
          <w:color w:val="000000" w:themeColor="text1"/>
        </w:rPr>
        <w:t>Id</w:t>
      </w:r>
      <w:r w:rsidRPr="009D2686">
        <w:rPr>
          <w:rFonts w:cs="Times New Roman"/>
          <w:color w:val="000000" w:themeColor="text1"/>
        </w:rPr>
        <w:t xml:space="preserve">. § 3612(f)(3). </w:t>
      </w:r>
      <w:r w:rsidRPr="009D2686">
        <w:rPr>
          <w:rStyle w:val="italic"/>
          <w:rFonts w:cs="Times New Roman"/>
          <w:color w:val="000000" w:themeColor="text1"/>
        </w:rPr>
        <w:t xml:space="preserve">See </w:t>
      </w:r>
      <w:r w:rsidRPr="009D2686">
        <w:rPr>
          <w:rFonts w:cs="Times New Roman"/>
          <w:color w:val="000000" w:themeColor="text1"/>
        </w:rPr>
        <w:t>U.S.S.G. § 5E1.1.</w:t>
      </w:r>
    </w:p>
  </w:footnote>
  <w:footnote w:id="12">
    <w:p w14:paraId="002EAF97" w14:textId="77777777" w:rsidR="00231324" w:rsidRPr="009D2686" w:rsidRDefault="00231324" w:rsidP="00231324">
      <w:pPr>
        <w:pStyle w:val="footnotesnew"/>
        <w:rPr>
          <w:rFonts w:cs="Times New Roman"/>
          <w:color w:val="000000" w:themeColor="text1"/>
        </w:rPr>
      </w:pPr>
      <w:r w:rsidRPr="0043610B">
        <w:rPr>
          <w:rFonts w:cs="Times New Roman"/>
          <w:color w:val="000000" w:themeColor="text1"/>
          <w:vertAlign w:val="superscript"/>
        </w:rPr>
        <w:footnoteRef/>
      </w:r>
      <w:r w:rsidRPr="0043610B">
        <w:rPr>
          <w:rFonts w:cs="Times New Roman"/>
          <w:color w:val="000000" w:themeColor="text1"/>
          <w:vertAlign w:val="superscript"/>
        </w:rPr>
        <w:t xml:space="preserve"> </w:t>
      </w:r>
      <w:r w:rsidRPr="009D2686">
        <w:rPr>
          <w:rFonts w:cs="Times New Roman"/>
          <w:color w:val="000000" w:themeColor="text1"/>
        </w:rPr>
        <w:t>Alternatively, the court may provide a different payment schedule for each victim,</w:t>
      </w:r>
      <w:r w:rsidRPr="009D2686">
        <w:rPr>
          <w:rStyle w:val="italic"/>
          <w:rFonts w:cs="Times New Roman"/>
          <w:color w:val="000000" w:themeColor="text1"/>
        </w:rPr>
        <w:t xml:space="preserve"> </w:t>
      </w:r>
      <w:r w:rsidRPr="009D2686">
        <w:rPr>
          <w:rFonts w:cs="Times New Roman"/>
          <w:color w:val="000000" w:themeColor="text1"/>
        </w:rPr>
        <w:t>18 U.S.C. § 3664(</w:t>
      </w:r>
      <w:proofErr w:type="spellStart"/>
      <w:r w:rsidRPr="009D2686">
        <w:rPr>
          <w:rFonts w:cs="Times New Roman"/>
          <w:color w:val="000000" w:themeColor="text1"/>
        </w:rPr>
        <w:t>i</w:t>
      </w:r>
      <w:proofErr w:type="spellEnd"/>
      <w:r w:rsidRPr="009D2686">
        <w:rPr>
          <w:rFonts w:cs="Times New Roman"/>
          <w:color w:val="000000" w:themeColor="text1"/>
        </w:rPr>
        <w:t>), and may apportion liability among the defendants, 18 U.S.C. § 3664(h).</w:t>
      </w:r>
    </w:p>
  </w:footnote>
  <w:footnote w:id="13">
    <w:p w14:paraId="1A12DCB2" w14:textId="77777777" w:rsidR="00231324" w:rsidRPr="009D2686" w:rsidRDefault="00231324" w:rsidP="00231324">
      <w:pPr>
        <w:pStyle w:val="footnotesnew"/>
        <w:rPr>
          <w:rFonts w:cs="Times New Roman"/>
          <w:color w:val="000000" w:themeColor="text1"/>
        </w:rPr>
      </w:pPr>
      <w:r w:rsidRPr="0043610B">
        <w:rPr>
          <w:rFonts w:cs="Times New Roman"/>
          <w:color w:val="000000" w:themeColor="text1"/>
          <w:vertAlign w:val="superscript"/>
        </w:rPr>
        <w:footnoteRef/>
      </w:r>
      <w:r w:rsidRPr="0043610B">
        <w:rPr>
          <w:rFonts w:cs="Times New Roman"/>
          <w:color w:val="000000" w:themeColor="text1"/>
          <w:vertAlign w:val="superscript"/>
        </w:rPr>
        <w:t xml:space="preserve"> </w:t>
      </w:r>
      <w:r w:rsidRPr="009D2686">
        <w:rPr>
          <w:rFonts w:cs="Times New Roman"/>
          <w:color w:val="000000" w:themeColor="text1"/>
        </w:rPr>
        <w:t>18 U.S.C. § 3572(a); U.S.S.G. § 5E1.2.</w:t>
      </w:r>
      <w:r w:rsidRPr="009D2686">
        <w:rPr>
          <w:rStyle w:val="italic"/>
          <w:rFonts w:cs="Times New Roman"/>
          <w:color w:val="000000" w:themeColor="text1"/>
        </w:rPr>
        <w:t xml:space="preserve"> See</w:t>
      </w:r>
      <w:r w:rsidRPr="009D2686">
        <w:rPr>
          <w:rFonts w:cs="Times New Roman"/>
          <w:color w:val="000000" w:themeColor="text1"/>
        </w:rPr>
        <w:t xml:space="preserve"> </w:t>
      </w:r>
      <w:r w:rsidRPr="009D2686">
        <w:rPr>
          <w:rStyle w:val="italic"/>
          <w:rFonts w:cs="Times New Roman"/>
          <w:color w:val="000000" w:themeColor="text1"/>
        </w:rPr>
        <w:t>supra</w:t>
      </w:r>
      <w:r w:rsidRPr="009D2686">
        <w:rPr>
          <w:rFonts w:cs="Times New Roman"/>
          <w:color w:val="000000" w:themeColor="text1"/>
        </w:rPr>
        <w:t xml:space="preserve"> note 35 regarding interest on fines. Note that the maximum amount of a fine is limited to that which is authorized by the jury’s verdict. Southern Union Co. v. United States, 132 S. Ct. 2344, 2350–52 (2012) (rule of </w:t>
      </w:r>
      <w:proofErr w:type="spellStart"/>
      <w:r w:rsidRPr="009D2686">
        <w:rPr>
          <w:rStyle w:val="italic"/>
          <w:rFonts w:cs="Times New Roman"/>
          <w:color w:val="000000" w:themeColor="text1"/>
        </w:rPr>
        <w:t>Apprendi</w:t>
      </w:r>
      <w:proofErr w:type="spellEnd"/>
      <w:r w:rsidRPr="009D2686">
        <w:rPr>
          <w:rFonts w:cs="Times New Roman"/>
          <w:color w:val="000000" w:themeColor="text1"/>
        </w:rPr>
        <w:t xml:space="preserve"> applies to criminal fines).</w:t>
      </w:r>
    </w:p>
  </w:footnote>
  <w:footnote w:id="14">
    <w:p w14:paraId="60A94BEA" w14:textId="77777777" w:rsidR="00231324" w:rsidRPr="009D2686" w:rsidRDefault="00231324" w:rsidP="00231324">
      <w:pPr>
        <w:pStyle w:val="footnotesnew"/>
        <w:rPr>
          <w:rFonts w:cs="Times New Roman"/>
          <w:color w:val="000000" w:themeColor="text1"/>
        </w:rPr>
      </w:pPr>
      <w:r w:rsidRPr="0043610B">
        <w:rPr>
          <w:rFonts w:cs="Times New Roman"/>
          <w:color w:val="000000" w:themeColor="text1"/>
          <w:vertAlign w:val="superscript"/>
        </w:rPr>
        <w:footnoteRef/>
      </w:r>
      <w:r w:rsidRPr="009D2686">
        <w:rPr>
          <w:rFonts w:cs="Times New Roman"/>
          <w:color w:val="000000" w:themeColor="text1"/>
        </w:rPr>
        <w:t xml:space="preserve"> </w:t>
      </w:r>
      <w:r w:rsidRPr="009D2686">
        <w:rPr>
          <w:rFonts w:cs="Times New Roman"/>
          <w:smallCaps/>
          <w:color w:val="000000" w:themeColor="text1"/>
        </w:rPr>
        <w:t>F</w:t>
      </w:r>
      <w:r w:rsidRPr="009D2686">
        <w:rPr>
          <w:rFonts w:cs="Times New Roman"/>
          <w:color w:val="000000" w:themeColor="text1"/>
        </w:rPr>
        <w:t>ed. R. Crim</w:t>
      </w:r>
      <w:r w:rsidRPr="009D2686">
        <w:rPr>
          <w:rFonts w:cs="Times New Roman"/>
          <w:smallCaps/>
          <w:color w:val="000000" w:themeColor="text1"/>
        </w:rPr>
        <w:t>. P</w:t>
      </w:r>
      <w:r w:rsidRPr="009D2686">
        <w:rPr>
          <w:rFonts w:cs="Times New Roman"/>
          <w:color w:val="000000" w:themeColor="text1"/>
        </w:rPr>
        <w:t>. 32.2.</w:t>
      </w:r>
    </w:p>
  </w:footnote>
  <w:footnote w:id="15">
    <w:p w14:paraId="59D24181" w14:textId="77777777" w:rsidR="00231324" w:rsidRPr="009D2686" w:rsidRDefault="00231324" w:rsidP="00231324">
      <w:pPr>
        <w:pStyle w:val="footnotesnew"/>
        <w:rPr>
          <w:rFonts w:cs="Times New Roman"/>
          <w:color w:val="000000" w:themeColor="text1"/>
        </w:rPr>
      </w:pPr>
      <w:r w:rsidRPr="0043610B">
        <w:rPr>
          <w:rFonts w:cs="Times New Roman"/>
          <w:color w:val="000000" w:themeColor="text1"/>
          <w:vertAlign w:val="subscript"/>
        </w:rPr>
        <w:footnoteRef/>
      </w:r>
      <w:r w:rsidRPr="009D2686">
        <w:rPr>
          <w:rFonts w:cs="Times New Roman"/>
          <w:color w:val="000000" w:themeColor="text1"/>
        </w:rPr>
        <w:t xml:space="preserve"> U.S.S.G. § 5E1.3 &amp; </w:t>
      </w:r>
      <w:proofErr w:type="spellStart"/>
      <w:r w:rsidRPr="009D2686">
        <w:rPr>
          <w:rFonts w:cs="Times New Roman"/>
          <w:color w:val="000000" w:themeColor="text1"/>
        </w:rPr>
        <w:t>cmt</w:t>
      </w:r>
      <w:proofErr w:type="spellEnd"/>
      <w:r w:rsidRPr="009D2686">
        <w:rPr>
          <w:rFonts w:cs="Times New Roman"/>
          <w:color w:val="000000" w:themeColor="text1"/>
        </w:rPr>
        <w:t>. n.2.</w:t>
      </w:r>
    </w:p>
  </w:footnote>
  <w:footnote w:id="16">
    <w:p w14:paraId="7227DAAF" w14:textId="77777777" w:rsidR="00231324" w:rsidRPr="009D2686" w:rsidRDefault="00231324" w:rsidP="00231324">
      <w:pPr>
        <w:pStyle w:val="footnotesnew"/>
        <w:rPr>
          <w:rFonts w:cs="Times New Roman"/>
          <w:color w:val="000000" w:themeColor="text1"/>
        </w:rPr>
      </w:pPr>
      <w:r w:rsidRPr="0043610B">
        <w:rPr>
          <w:rFonts w:cs="Times New Roman"/>
          <w:color w:val="000000" w:themeColor="text1"/>
          <w:vertAlign w:val="superscript"/>
        </w:rPr>
        <w:footnoteRef/>
      </w:r>
      <w:r w:rsidRPr="009D2686">
        <w:rPr>
          <w:rFonts w:cs="Times New Roman"/>
          <w:color w:val="000000" w:themeColor="text1"/>
        </w:rPr>
        <w:t xml:space="preserve"> In misdemeanor and petty offense trials, magistrate judges must notify defendants of their right to appeal. Fed. R. Crim. P. 58(c)(4). Note also that an appeal from a judgment of conviction or sentence by a magistrate judge is to the district court. Fed. R. Crim. P. 58(g)(2)(B).</w:t>
      </w:r>
    </w:p>
  </w:footnote>
  <w:footnote w:id="17">
    <w:p w14:paraId="7DFD7032" w14:textId="77777777" w:rsidR="00231324" w:rsidRPr="009D2686" w:rsidRDefault="00231324" w:rsidP="00231324">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Class v. United States, 583 U.S. 174, 178 (2018) (“The question is whether a guilty plea by itself bars a federal criminal defendant from challenging the constitutionality of the statute of conviction on direct appeal. We hold that it does not.”).</w:t>
      </w:r>
    </w:p>
  </w:footnote>
  <w:footnote w:id="18">
    <w:p w14:paraId="7EC61B7B" w14:textId="77777777" w:rsidR="00231324" w:rsidRPr="009D2686" w:rsidRDefault="00231324" w:rsidP="00231324">
      <w:pPr>
        <w:pStyle w:val="footnotesnew"/>
        <w:rPr>
          <w:rFonts w:cs="Times New Roman"/>
          <w:color w:val="000000" w:themeColor="text1"/>
        </w:rPr>
      </w:pPr>
      <w:r w:rsidRPr="00A97845">
        <w:rPr>
          <w:rFonts w:cs="Times New Roman"/>
          <w:color w:val="000000" w:themeColor="text1"/>
          <w:vertAlign w:val="superscript"/>
        </w:rPr>
        <w:footnoteRef/>
      </w:r>
      <w:r w:rsidRPr="009D2686">
        <w:rPr>
          <w:rFonts w:cs="Times New Roman"/>
          <w:color w:val="000000" w:themeColor="text1"/>
        </w:rPr>
        <w:t xml:space="preserve"> The specific terms of the waiver should have been reviewed with the defendant during the plea colloquy. If they were not, review them here to ensure that the defendant’s waiver is knowing and voluntary. Even if there was a thorough discussion at the plea hearing, it may be advisable to quickly summarize the relevant terms of the agreement and confirm that the defendant is being sentenced in accordance with those terms.</w:t>
      </w:r>
    </w:p>
  </w:footnote>
  <w:footnote w:id="19">
    <w:p w14:paraId="11193E7D" w14:textId="77777777" w:rsidR="00231324" w:rsidRPr="009D2686" w:rsidRDefault="00231324" w:rsidP="00231324">
      <w:pPr>
        <w:pStyle w:val="footnotesnew"/>
        <w:rPr>
          <w:rFonts w:cs="Times New Roman"/>
          <w:color w:val="000000" w:themeColor="text1"/>
        </w:rPr>
      </w:pPr>
      <w:r w:rsidRPr="00A97845">
        <w:rPr>
          <w:rFonts w:cs="Times New Roman"/>
          <w:color w:val="000000" w:themeColor="text1"/>
          <w:vertAlign w:val="superscript"/>
        </w:rPr>
        <w:footnoteRef/>
      </w:r>
      <w:r w:rsidRPr="009D2686">
        <w:rPr>
          <w:rFonts w:cs="Times New Roman"/>
          <w:color w:val="000000" w:themeColor="text1"/>
        </w:rPr>
        <w:t xml:space="preserve"> </w:t>
      </w:r>
      <w:r w:rsidRPr="009D2686">
        <w:rPr>
          <w:rStyle w:val="italic"/>
          <w:rFonts w:cs="Times New Roman"/>
          <w:color w:val="000000" w:themeColor="text1"/>
        </w:rPr>
        <w:t>See</w:t>
      </w:r>
      <w:r w:rsidRPr="009D2686">
        <w:rPr>
          <w:rFonts w:cs="Times New Roman"/>
          <w:color w:val="000000" w:themeColor="text1"/>
        </w:rPr>
        <w:t xml:space="preserve"> Fed. R. App. P. 4(b)(1)(A) and 24(a); Fed. R. Crim. P. 32(j)(1)</w:t>
      </w:r>
      <w:proofErr w:type="gramStart"/>
      <w:r w:rsidRPr="009D2686">
        <w:rPr>
          <w:rFonts w:cs="Times New Roman"/>
          <w:color w:val="000000" w:themeColor="text1"/>
        </w:rPr>
        <w:t>–(</w:t>
      </w:r>
      <w:proofErr w:type="gramEnd"/>
      <w:r w:rsidRPr="009D2686">
        <w:rPr>
          <w:rFonts w:cs="Times New Roman"/>
          <w:color w:val="000000" w:themeColor="text1"/>
        </w:rPr>
        <w:t>2); 18 U.S.C. § 3006A.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D3"/>
    <w:rsid w:val="000D6417"/>
    <w:rsid w:val="00231324"/>
    <w:rsid w:val="00401996"/>
    <w:rsid w:val="00500E09"/>
    <w:rsid w:val="00524EFF"/>
    <w:rsid w:val="007360D6"/>
    <w:rsid w:val="00794757"/>
    <w:rsid w:val="00845A11"/>
    <w:rsid w:val="00A241D3"/>
    <w:rsid w:val="00B40C72"/>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5AD7"/>
  <w15:chartTrackingRefBased/>
  <w15:docId w15:val="{ACCE3E1E-1580-4815-AF61-090410BF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24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24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1D3"/>
    <w:rPr>
      <w:rFonts w:eastAsiaTheme="majorEastAsia" w:cstheme="majorBidi"/>
      <w:color w:val="272727" w:themeColor="text1" w:themeTint="D8"/>
    </w:rPr>
  </w:style>
  <w:style w:type="paragraph" w:styleId="Title">
    <w:name w:val="Title"/>
    <w:basedOn w:val="Normal"/>
    <w:next w:val="Normal"/>
    <w:link w:val="TitleChar"/>
    <w:uiPriority w:val="10"/>
    <w:qFormat/>
    <w:rsid w:val="00A24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1D3"/>
    <w:pPr>
      <w:spacing w:before="160"/>
      <w:jc w:val="center"/>
    </w:pPr>
    <w:rPr>
      <w:i/>
      <w:iCs/>
      <w:color w:val="404040" w:themeColor="text1" w:themeTint="BF"/>
    </w:rPr>
  </w:style>
  <w:style w:type="character" w:customStyle="1" w:styleId="QuoteChar">
    <w:name w:val="Quote Char"/>
    <w:basedOn w:val="DefaultParagraphFont"/>
    <w:link w:val="Quote"/>
    <w:uiPriority w:val="29"/>
    <w:rsid w:val="00A241D3"/>
    <w:rPr>
      <w:i/>
      <w:iCs/>
      <w:color w:val="404040" w:themeColor="text1" w:themeTint="BF"/>
    </w:rPr>
  </w:style>
  <w:style w:type="paragraph" w:styleId="ListParagraph">
    <w:name w:val="List Paragraph"/>
    <w:basedOn w:val="Normal"/>
    <w:uiPriority w:val="34"/>
    <w:qFormat/>
    <w:rsid w:val="00A241D3"/>
    <w:pPr>
      <w:ind w:left="720"/>
      <w:contextualSpacing/>
    </w:pPr>
  </w:style>
  <w:style w:type="character" w:styleId="IntenseEmphasis">
    <w:name w:val="Intense Emphasis"/>
    <w:basedOn w:val="DefaultParagraphFont"/>
    <w:uiPriority w:val="21"/>
    <w:qFormat/>
    <w:rsid w:val="00A241D3"/>
    <w:rPr>
      <w:i/>
      <w:iCs/>
      <w:color w:val="0F4761" w:themeColor="accent1" w:themeShade="BF"/>
    </w:rPr>
  </w:style>
  <w:style w:type="paragraph" w:styleId="IntenseQuote">
    <w:name w:val="Intense Quote"/>
    <w:basedOn w:val="Normal"/>
    <w:next w:val="Normal"/>
    <w:link w:val="IntenseQuoteChar"/>
    <w:uiPriority w:val="30"/>
    <w:qFormat/>
    <w:rsid w:val="00A24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1D3"/>
    <w:rPr>
      <w:i/>
      <w:iCs/>
      <w:color w:val="0F4761" w:themeColor="accent1" w:themeShade="BF"/>
    </w:rPr>
  </w:style>
  <w:style w:type="character" w:styleId="IntenseReference">
    <w:name w:val="Intense Reference"/>
    <w:basedOn w:val="DefaultParagraphFont"/>
    <w:uiPriority w:val="32"/>
    <w:qFormat/>
    <w:rsid w:val="00A241D3"/>
    <w:rPr>
      <w:b/>
      <w:bCs/>
      <w:smallCaps/>
      <w:color w:val="0F4761" w:themeColor="accent1" w:themeShade="BF"/>
      <w:spacing w:val="5"/>
    </w:rPr>
  </w:style>
  <w:style w:type="character" w:styleId="FootnoteReference">
    <w:name w:val="footnote reference"/>
    <w:uiPriority w:val="99"/>
    <w:unhideWhenUsed/>
    <w:rsid w:val="00A241D3"/>
    <w:rPr>
      <w:rFonts w:ascii="Times New Roman" w:hAnsi="Times New Roman"/>
      <w:vertAlign w:val="superscript"/>
    </w:rPr>
  </w:style>
  <w:style w:type="character" w:styleId="Hyperlink">
    <w:name w:val="Hyperlink"/>
    <w:uiPriority w:val="99"/>
    <w:unhideWhenUsed/>
    <w:rsid w:val="00A241D3"/>
    <w:rPr>
      <w:rFonts w:ascii="Times New Roman" w:hAnsi="Times New Roman"/>
      <w:color w:val="0563C1"/>
      <w:u w:val="single"/>
    </w:rPr>
  </w:style>
  <w:style w:type="character" w:styleId="CommentReference">
    <w:name w:val="annotation reference"/>
    <w:unhideWhenUsed/>
    <w:rsid w:val="00A241D3"/>
    <w:rPr>
      <w:sz w:val="16"/>
      <w:szCs w:val="16"/>
    </w:rPr>
  </w:style>
  <w:style w:type="paragraph" w:styleId="CommentText">
    <w:name w:val="annotation text"/>
    <w:basedOn w:val="Normal"/>
    <w:link w:val="CommentTextChar"/>
    <w:unhideWhenUsed/>
    <w:rsid w:val="00A241D3"/>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A241D3"/>
    <w:rPr>
      <w:rFonts w:ascii="Calibri" w:eastAsia="Calibri" w:hAnsi="Calibri" w:cs="Times New Roman"/>
      <w:sz w:val="20"/>
      <w:szCs w:val="20"/>
    </w:rPr>
  </w:style>
  <w:style w:type="paragraph" w:customStyle="1" w:styleId="footnotesnew">
    <w:name w:val="footnotesnew"/>
    <w:basedOn w:val="FootnoteText"/>
    <w:qFormat/>
    <w:rsid w:val="00A241D3"/>
    <w:pPr>
      <w:keepLines/>
      <w:spacing w:afterLines="20" w:after="48"/>
      <w:ind w:firstLine="360"/>
      <w:jc w:val="both"/>
    </w:pPr>
    <w:rPr>
      <w:rFonts w:ascii="Times New Roman" w:eastAsia="Calibri" w:hAnsi="Times New Roman" w:cs="Calibri"/>
    </w:rPr>
  </w:style>
  <w:style w:type="paragraph" w:customStyle="1" w:styleId="header4">
    <w:name w:val="header4"/>
    <w:basedOn w:val="Normal"/>
    <w:qFormat/>
    <w:rsid w:val="00A241D3"/>
    <w:pPr>
      <w:tabs>
        <w:tab w:val="left" w:pos="360"/>
      </w:tabs>
      <w:spacing w:after="60" w:line="240" w:lineRule="auto"/>
      <w:ind w:left="180"/>
    </w:pPr>
    <w:rPr>
      <w:rFonts w:ascii="Times New Roman" w:eastAsia="Calibri" w:hAnsi="Times New Roman" w:cs="Times New Roman"/>
      <w:b/>
      <w:bCs/>
      <w:sz w:val="22"/>
      <w:szCs w:val="22"/>
    </w:rPr>
  </w:style>
  <w:style w:type="paragraph" w:customStyle="1" w:styleId="level123">
    <w:name w:val="level 123"/>
    <w:basedOn w:val="Normal"/>
    <w:uiPriority w:val="99"/>
    <w:rsid w:val="00A241D3"/>
    <w:pPr>
      <w:tabs>
        <w:tab w:val="left" w:pos="-2520"/>
        <w:tab w:val="left" w:pos="360"/>
      </w:tabs>
      <w:autoSpaceDE w:val="0"/>
      <w:autoSpaceDN w:val="0"/>
      <w:spacing w:before="60" w:after="0" w:line="260" w:lineRule="atLeast"/>
      <w:ind w:left="720" w:hanging="360"/>
      <w:jc w:val="both"/>
    </w:pPr>
    <w:rPr>
      <w:rFonts w:ascii="Utopia" w:eastAsia="Times" w:hAnsi="Utopia" w:cs="Utopia"/>
      <w:kern w:val="0"/>
      <w:sz w:val="22"/>
      <w:szCs w:val="22"/>
    </w:rPr>
  </w:style>
  <w:style w:type="paragraph" w:customStyle="1" w:styleId="colloquylevel1">
    <w:name w:val="colloquy level 1"/>
    <w:basedOn w:val="Normal"/>
    <w:uiPriority w:val="99"/>
    <w:rsid w:val="00A241D3"/>
    <w:pPr>
      <w:autoSpaceDE w:val="0"/>
      <w:autoSpaceDN w:val="0"/>
      <w:spacing w:before="60" w:after="0" w:line="260" w:lineRule="atLeast"/>
      <w:ind w:left="1080" w:hanging="360"/>
      <w:jc w:val="both"/>
    </w:pPr>
    <w:rPr>
      <w:rFonts w:ascii="ITC Legacy Sans Medium" w:eastAsia="Times" w:hAnsi="ITC Legacy Sans Medium" w:cs="ITC Legacy Sans Medium"/>
      <w:kern w:val="0"/>
    </w:rPr>
  </w:style>
  <w:style w:type="paragraph" w:styleId="FootnoteText">
    <w:name w:val="footnote text"/>
    <w:basedOn w:val="Normal"/>
    <w:link w:val="FootnoteTextChar"/>
    <w:uiPriority w:val="99"/>
    <w:semiHidden/>
    <w:unhideWhenUsed/>
    <w:rsid w:val="00A241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1D3"/>
    <w:rPr>
      <w:sz w:val="20"/>
      <w:szCs w:val="20"/>
    </w:rPr>
  </w:style>
  <w:style w:type="character" w:customStyle="1" w:styleId="italic">
    <w:name w:val="italic"/>
    <w:uiPriority w:val="1"/>
    <w:qFormat/>
    <w:rsid w:val="00231324"/>
    <w:rPr>
      <w:rFonts w:ascii="Times New Roman" w:hAnsi="Times New Roman"/>
      <w:i/>
      <w:color w:val="FF0000"/>
    </w:rPr>
  </w:style>
  <w:style w:type="paragraph" w:customStyle="1" w:styleId="header3">
    <w:name w:val="header3"/>
    <w:basedOn w:val="Normal"/>
    <w:qFormat/>
    <w:rsid w:val="00231324"/>
    <w:pPr>
      <w:keepNext/>
      <w:tabs>
        <w:tab w:val="left" w:pos="360"/>
      </w:tabs>
      <w:spacing w:after="60" w:line="240" w:lineRule="auto"/>
    </w:pPr>
    <w:rPr>
      <w:rFonts w:ascii="Times New Roman" w:eastAsia="Calibri" w:hAnsi="Times New Roman" w:cs="Times New Roman"/>
      <w:b/>
      <w:bCs/>
      <w:sz w:val="22"/>
      <w:szCs w:val="22"/>
    </w:rPr>
  </w:style>
  <w:style w:type="paragraph" w:customStyle="1" w:styleId="footnotesindented">
    <w:name w:val="footnotesindented"/>
    <w:basedOn w:val="footnotesnew"/>
    <w:qFormat/>
    <w:rsid w:val="00231324"/>
    <w:pPr>
      <w:ind w:left="720" w:right="720" w:firstLine="0"/>
    </w:pPr>
    <w:rPr>
      <w:sz w:val="19"/>
      <w:szCs w:val="19"/>
    </w:rPr>
  </w:style>
  <w:style w:type="paragraph" w:customStyle="1" w:styleId="colloquylevel2">
    <w:name w:val="colloquy level 2"/>
    <w:basedOn w:val="Normal"/>
    <w:uiPriority w:val="99"/>
    <w:rsid w:val="00231324"/>
    <w:pPr>
      <w:tabs>
        <w:tab w:val="left" w:pos="360"/>
      </w:tabs>
      <w:autoSpaceDE w:val="0"/>
      <w:autoSpaceDN w:val="0"/>
      <w:spacing w:before="80" w:after="0" w:line="260" w:lineRule="atLeast"/>
      <w:ind w:left="1440" w:hanging="360"/>
      <w:jc w:val="both"/>
    </w:pPr>
    <w:rPr>
      <w:rFonts w:ascii="ITC Legacy Sans Medium" w:eastAsia="Times" w:hAnsi="ITC Legacy Sans Medium" w:cs="ITC Legacy Sans Medium"/>
      <w:kern w:val="0"/>
    </w:rPr>
  </w:style>
  <w:style w:type="paragraph" w:customStyle="1" w:styleId="colloquylevel3">
    <w:name w:val="colloquy level 3"/>
    <w:basedOn w:val="colloquylevel2"/>
    <w:uiPriority w:val="99"/>
    <w:rsid w:val="00231324"/>
    <w:pPr>
      <w:spacing w:line="240" w:lineRule="atLeast"/>
      <w:ind w:left="1800"/>
    </w:pPr>
  </w:style>
  <w:style w:type="paragraph" w:customStyle="1" w:styleId="Firstparaofoutlinelists">
    <w:name w:val="First para of outline lists"/>
    <w:basedOn w:val="Normal"/>
    <w:uiPriority w:val="99"/>
    <w:rsid w:val="00231324"/>
    <w:pPr>
      <w:autoSpaceDE w:val="0"/>
      <w:autoSpaceDN w:val="0"/>
      <w:spacing w:before="60" w:after="0" w:line="280" w:lineRule="exact"/>
      <w:ind w:left="360" w:hanging="360"/>
      <w:jc w:val="both"/>
    </w:pPr>
    <w:rPr>
      <w:rFonts w:ascii="Utopia" w:eastAsia="Times" w:hAnsi="Utopia" w:cs="Utopia"/>
      <w:kern w:val="0"/>
      <w:sz w:val="22"/>
      <w:szCs w:val="22"/>
    </w:rPr>
  </w:style>
  <w:style w:type="paragraph" w:customStyle="1" w:styleId="levelabc">
    <w:name w:val="level abc"/>
    <w:basedOn w:val="Normal"/>
    <w:uiPriority w:val="99"/>
    <w:rsid w:val="00231324"/>
    <w:pPr>
      <w:tabs>
        <w:tab w:val="left" w:pos="360"/>
      </w:tabs>
      <w:autoSpaceDE w:val="0"/>
      <w:autoSpaceDN w:val="0"/>
      <w:spacing w:before="40" w:after="0" w:line="260" w:lineRule="atLeast"/>
      <w:ind w:left="1080" w:hanging="360"/>
      <w:jc w:val="both"/>
    </w:pPr>
    <w:rPr>
      <w:rFonts w:ascii="Utopia" w:eastAsia="Times" w:hAnsi="Utopia" w:cs="Utop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fjc.dcn/content/308943/supervising-cybercrime-offenders-through-computer-related-conditions-guide-ju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Federal Judicial Center</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1</cp:revision>
  <dcterms:created xsi:type="dcterms:W3CDTF">2025-12-12T16:07:00Z</dcterms:created>
  <dcterms:modified xsi:type="dcterms:W3CDTF">2025-12-12T16:23:00Z</dcterms:modified>
</cp:coreProperties>
</file>